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04163">
      <w:bookmarkStart w:id="5" w:name="_GoBack"/>
      <w:bookmarkEnd w:id="5"/>
    </w:p>
    <w:tbl>
      <w:tblPr>
        <w:tblStyle w:val="4"/>
        <w:tblpPr w:leftFromText="180" w:rightFromText="180" w:vertAnchor="text" w:horzAnchor="margin" w:tblpXSpec="center" w:tblpY="-142"/>
        <w:tblW w:w="14992" w:type="dxa"/>
        <w:tblInd w:w="0" w:type="dxa"/>
        <w:tblLayout w:type="autofit"/>
        <w:tblCellMar>
          <w:top w:w="0" w:type="dxa"/>
          <w:left w:w="108" w:type="dxa"/>
          <w:bottom w:w="0" w:type="dxa"/>
          <w:right w:w="108" w:type="dxa"/>
        </w:tblCellMar>
      </w:tblPr>
      <w:tblGrid>
        <w:gridCol w:w="4503"/>
        <w:gridCol w:w="10489"/>
      </w:tblGrid>
      <w:tr w14:paraId="620B716E">
        <w:tblPrEx>
          <w:tblCellMar>
            <w:top w:w="0" w:type="dxa"/>
            <w:left w:w="108" w:type="dxa"/>
            <w:bottom w:w="0" w:type="dxa"/>
            <w:right w:w="108" w:type="dxa"/>
          </w:tblCellMar>
        </w:tblPrEx>
        <w:trPr>
          <w:trHeight w:val="841" w:hRule="atLeast"/>
        </w:trPr>
        <w:tc>
          <w:tcPr>
            <w:tcW w:w="4503" w:type="dxa"/>
          </w:tcPr>
          <w:p w14:paraId="04A83887">
            <w:pPr>
              <w:pStyle w:val="2"/>
              <w:framePr w:hSpace="0" w:wrap="auto" w:vAnchor="margin" w:hAnchor="text" w:xAlign="left" w:yAlign="inline"/>
              <w:jc w:val="center"/>
              <w:rPr>
                <w:sz w:val="26"/>
                <w:szCs w:val="26"/>
              </w:rPr>
            </w:pPr>
            <w:r>
              <w:rPr>
                <w:sz w:val="26"/>
                <w:szCs w:val="26"/>
              </w:rPr>
              <w:t>UBND TỈNH HÀ TĨNH</w:t>
            </w:r>
          </w:p>
          <w:p w14:paraId="6717EFBB">
            <w:pPr>
              <w:pStyle w:val="2"/>
              <w:framePr w:hSpace="0" w:wrap="auto" w:vAnchor="margin" w:hAnchor="text" w:xAlign="left" w:yAlign="inline"/>
              <w:jc w:val="center"/>
              <w:rPr>
                <w:sz w:val="26"/>
                <w:szCs w:val="26"/>
              </w:rPr>
            </w:pPr>
            <w:r>
              <w:rPr>
                <w:b/>
                <w:bCs/>
                <w:sz w:val="26"/>
                <w:szCs w:val="26"/>
                <w:lang w:eastAsia="en-US" w:bidi="ar-SA"/>
              </w:rPr>
              <mc:AlternateContent>
                <mc:Choice Requires="wps">
                  <w:drawing>
                    <wp:anchor distT="0" distB="0" distL="114300" distR="114300" simplePos="0" relativeHeight="251660288" behindDoc="0" locked="0" layoutInCell="1" allowOverlap="1">
                      <wp:simplePos x="0" y="0"/>
                      <wp:positionH relativeFrom="column">
                        <wp:posOffset>1092200</wp:posOffset>
                      </wp:positionH>
                      <wp:positionV relativeFrom="paragraph">
                        <wp:posOffset>254000</wp:posOffset>
                      </wp:positionV>
                      <wp:extent cx="539750" cy="0"/>
                      <wp:effectExtent l="0" t="0" r="12700" b="19050"/>
                      <wp:wrapNone/>
                      <wp:docPr id="1"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86pt;margin-top:20pt;height:0pt;width:42.5pt;z-index:251660288;mso-width-relative:page;mso-height-relative:page;" filled="f" stroked="t" coordsize="21600,21600" o:gfxdata="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gcPcdQAAAAJAQAADwAAAAAAAAABACAA&#10;AAAiAAAAZHJzL2Rvd25yZXYueG1sUEsBAhQAFAAAAAgAh07iQDK0B8XYAQAAwAMAAA4AAAAAAAAA&#10;AQAgAAAAIwEAAGRycy9lMm9Eb2MueG1sUEsFBgAAAAAGAAYAWQEAAG0FAAAAAA==&#10;">
                      <v:fill on="f" focussize="0,0"/>
                      <v:stroke color="#000000" joinstyle="round"/>
                      <v:imagedata o:title=""/>
                      <o:lock v:ext="edit" aspectratio="f"/>
                    </v:shape>
                  </w:pict>
                </mc:Fallback>
              </mc:AlternateContent>
            </w:r>
            <w:r>
              <w:rPr>
                <w:b/>
                <w:bCs/>
                <w:sz w:val="26"/>
                <w:szCs w:val="26"/>
              </w:rPr>
              <w:t>SỞ NỘI VỤ</w:t>
            </w:r>
          </w:p>
        </w:tc>
        <w:tc>
          <w:tcPr>
            <w:tcW w:w="10489" w:type="dxa"/>
          </w:tcPr>
          <w:p w14:paraId="30E5D641">
            <w:pPr>
              <w:spacing w:line="360" w:lineRule="exact"/>
              <w:jc w:val="center"/>
              <w:rPr>
                <w:b/>
                <w:sz w:val="26"/>
                <w:szCs w:val="26"/>
              </w:rPr>
            </w:pPr>
            <w:r>
              <w:rPr>
                <w:b/>
                <w:sz w:val="26"/>
                <w:szCs w:val="26"/>
              </w:rPr>
              <w:t>CỘNG HOÀ XÃ HỘI CHỦ NGHĨA VIỆT NAM</w:t>
            </w:r>
          </w:p>
          <w:p w14:paraId="6611AC66">
            <w:pPr>
              <w:spacing w:line="360" w:lineRule="exact"/>
              <w:jc w:val="center"/>
              <w:rPr>
                <w:sz w:val="26"/>
                <w:szCs w:val="26"/>
              </w:rPr>
            </w:pPr>
            <w:r>
              <w:rPr>
                <w:b/>
                <w:bCs/>
                <w:sz w:val="26"/>
                <w:szCs w:val="26"/>
              </w:rPr>
              <mc:AlternateContent>
                <mc:Choice Requires="wps">
                  <w:drawing>
                    <wp:anchor distT="0" distB="0" distL="114300" distR="114300" simplePos="0" relativeHeight="251659264" behindDoc="0" locked="0" layoutInCell="1" allowOverlap="1">
                      <wp:simplePos x="0" y="0"/>
                      <wp:positionH relativeFrom="column">
                        <wp:posOffset>2359025</wp:posOffset>
                      </wp:positionH>
                      <wp:positionV relativeFrom="paragraph">
                        <wp:posOffset>240030</wp:posOffset>
                      </wp:positionV>
                      <wp:extent cx="1854200" cy="0"/>
                      <wp:effectExtent l="0" t="0" r="12700" b="19050"/>
                      <wp:wrapNone/>
                      <wp:docPr id="2" name="Straight Arrow Connector 2"/>
                      <wp:cNvGraphicFramePr/>
                      <a:graphic xmlns:a="http://schemas.openxmlformats.org/drawingml/2006/main">
                        <a:graphicData uri="http://schemas.microsoft.com/office/word/2010/wordprocessingShape">
                          <wps:wsp>
                            <wps:cNvCnPr>
                              <a:cxnSpLocks noChangeShapeType="1"/>
                            </wps:cNvCnPr>
                            <wps:spPr bwMode="auto">
                              <a:xfrm>
                                <a:off x="0" y="0"/>
                                <a:ext cx="185420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5.75pt;margin-top:18.9pt;height:0pt;width:146pt;z-index:251659264;mso-width-relative:page;mso-height-relative:page;" filled="f" stroked="t" coordsize="21600,21600" o:gfxdata="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M3nkNYAAAAJAQAADwAAAAAAAAAB&#10;ACAAAAAiAAAAZHJzL2Rvd25yZXYueG1sUEsBAhQAFAAAAAgAh07iQD5YaxnZAQAAwQMAAA4AAAAA&#10;AAAAAQAgAAAAJQEAAGRycy9lMm9Eb2MueG1sUEsFBgAAAAAGAAYAWQEAAHAFAAAAAA==&#10;">
                      <v:fill on="f" focussize="0,0"/>
                      <v:stroke color="#000000" joinstyle="round"/>
                      <v:imagedata o:title=""/>
                      <o:lock v:ext="edit" aspectratio="f"/>
                    </v:shape>
                  </w:pict>
                </mc:Fallback>
              </mc:AlternateContent>
            </w:r>
            <w:r>
              <w:rPr>
                <w:b/>
                <w:bCs/>
                <w:sz w:val="26"/>
                <w:szCs w:val="26"/>
              </w:rPr>
              <w:t>Độc lập - Tự do - Hạnh phúc</w:t>
            </w:r>
          </w:p>
        </w:tc>
      </w:tr>
      <w:tr w14:paraId="061E0C3F">
        <w:tblPrEx>
          <w:tblCellMar>
            <w:top w:w="0" w:type="dxa"/>
            <w:left w:w="108" w:type="dxa"/>
            <w:bottom w:w="0" w:type="dxa"/>
            <w:right w:w="108" w:type="dxa"/>
          </w:tblCellMar>
        </w:tblPrEx>
        <w:trPr>
          <w:trHeight w:val="585" w:hRule="atLeast"/>
        </w:trPr>
        <w:tc>
          <w:tcPr>
            <w:tcW w:w="4503" w:type="dxa"/>
          </w:tcPr>
          <w:p w14:paraId="51CA6EC8">
            <w:pPr>
              <w:tabs>
                <w:tab w:val="left" w:pos="5980"/>
              </w:tabs>
              <w:spacing w:before="120"/>
              <w:rPr>
                <w:sz w:val="26"/>
                <w:szCs w:val="26"/>
              </w:rPr>
            </w:pPr>
            <w:r>
              <w:rPr>
                <w:color w:val="000000" w:themeColor="text1"/>
                <w:sz w:val="26"/>
                <w:szCs w:val="26"/>
                <w14:textFill>
                  <w14:solidFill>
                    <w14:schemeClr w14:val="tx1"/>
                  </w14:solidFill>
                </w14:textFill>
              </w:rPr>
              <w:t xml:space="preserve">   </w:t>
            </w:r>
          </w:p>
        </w:tc>
        <w:tc>
          <w:tcPr>
            <w:tcW w:w="10489" w:type="dxa"/>
          </w:tcPr>
          <w:p w14:paraId="35C22842">
            <w:pPr>
              <w:tabs>
                <w:tab w:val="left" w:pos="5980"/>
              </w:tabs>
              <w:spacing w:before="120"/>
              <w:ind w:hanging="288"/>
              <w:jc w:val="center"/>
              <w:rPr>
                <w:i/>
                <w:iCs/>
                <w:sz w:val="26"/>
                <w:szCs w:val="26"/>
              </w:rPr>
            </w:pPr>
            <w:r>
              <w:rPr>
                <w:i/>
                <w:iCs/>
                <w:sz w:val="26"/>
                <w:szCs w:val="26"/>
              </w:rPr>
              <w:t xml:space="preserve">         Hà Tĩnh, ngày     tháng      năm 2026</w:t>
            </w:r>
          </w:p>
        </w:tc>
      </w:tr>
    </w:tbl>
    <w:p w14:paraId="3A60DC0E">
      <w:pPr>
        <w:spacing w:before="80" w:after="80"/>
        <w:jc w:val="center"/>
        <w:rPr>
          <w:b/>
          <w:sz w:val="26"/>
          <w:szCs w:val="26"/>
        </w:rPr>
      </w:pPr>
      <w:r>
        <w:rPr>
          <w:b/>
          <w:sz w:val="26"/>
          <w:szCs w:val="26"/>
        </w:rPr>
        <w:t xml:space="preserve">BẢN SO SÁNH, THUYẾT MINH NỘI DUNG DỰ THẢO QUYẾT ĐỊNH BAN HÀNH QUY ĐỊNH CHI TIẾT </w:t>
      </w:r>
    </w:p>
    <w:p w14:paraId="269890B6">
      <w:pPr>
        <w:spacing w:before="80" w:after="80"/>
        <w:jc w:val="center"/>
        <w:rPr>
          <w:b/>
          <w:sz w:val="26"/>
          <w:szCs w:val="26"/>
        </w:rPr>
      </w:pPr>
      <w:r>
        <w:rPr>
          <w:b/>
          <w:bCs/>
          <w:sz w:val="26"/>
          <w:szCs w:val="26"/>
        </w:rPr>
        <mc:AlternateContent>
          <mc:Choice Requires="wps">
            <w:drawing>
              <wp:anchor distT="0" distB="0" distL="114300" distR="114300" simplePos="0" relativeHeight="251661312" behindDoc="0" locked="0" layoutInCell="1" allowOverlap="1">
                <wp:simplePos x="0" y="0"/>
                <wp:positionH relativeFrom="column">
                  <wp:posOffset>3191510</wp:posOffset>
                </wp:positionH>
                <wp:positionV relativeFrom="paragraph">
                  <wp:posOffset>233045</wp:posOffset>
                </wp:positionV>
                <wp:extent cx="3079750" cy="0"/>
                <wp:effectExtent l="0" t="0" r="25400" b="19050"/>
                <wp:wrapNone/>
                <wp:docPr id="3" name="Straight Arrow Connector 3"/>
                <wp:cNvGraphicFramePr/>
                <a:graphic xmlns:a="http://schemas.openxmlformats.org/drawingml/2006/main">
                  <a:graphicData uri="http://schemas.microsoft.com/office/word/2010/wordprocessingShape">
                    <wps:wsp>
                      <wps:cNvCnPr>
                        <a:cxnSpLocks noChangeShapeType="1"/>
                      </wps:cNvCnPr>
                      <wps:spPr bwMode="auto">
                        <a:xfrm>
                          <a:off x="0" y="0"/>
                          <a:ext cx="30797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251.3pt;margin-top:18.35pt;height:0pt;width:242.5pt;z-index:251661312;mso-width-relative:page;mso-height-relative:page;" filled="f" stroked="t" coordsize="21600,21600" o:gfxdata="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tUYxU1wAAAAkBAAAPAAAAAAAA&#10;AAEAIAAAACIAAABkcnMvZG93bnJldi54bWxQSwECFAAUAAAACACHTuJA0vPRYdoBAADBAwAADgAA&#10;AAAAAAABACAAAAAmAQAAZHJzL2Uyb0RvYy54bWxQSwUGAAAAAAYABgBZAQAAcgUAAAAA&#10;">
                <v:fill on="f" focussize="0,0"/>
                <v:stroke color="#000000" joinstyle="round"/>
                <v:imagedata o:title=""/>
                <o:lock v:ext="edit" aspectratio="f"/>
              </v:shape>
            </w:pict>
          </mc:Fallback>
        </mc:AlternateContent>
      </w:r>
      <w:r>
        <w:rPr>
          <w:b/>
          <w:sz w:val="26"/>
          <w:szCs w:val="26"/>
        </w:rPr>
        <w:t>MỘT SỐ ĐIỀU CỦA LUẬT THI ĐUA, KHEN THƯỞNG TRÊN ĐỊA BÀN TỈNH HÀ TĨNH SO VỚI QUY ĐỊNH HIỆN HÀNH</w:t>
      </w:r>
    </w:p>
    <w:p w14:paraId="1FA64629">
      <w:pPr>
        <w:shd w:val="clear" w:color="auto" w:fill="FFFFFF"/>
        <w:snapToGrid w:val="0"/>
        <w:spacing w:before="80" w:after="80"/>
        <w:ind w:firstLine="720"/>
        <w:jc w:val="both"/>
        <w:rPr>
          <w:b/>
          <w:sz w:val="26"/>
          <w:szCs w:val="26"/>
        </w:rPr>
      </w:pPr>
    </w:p>
    <w:p w14:paraId="63F4EC9A">
      <w:pPr>
        <w:shd w:val="clear" w:color="auto" w:fill="FFFFFF"/>
        <w:snapToGrid w:val="0"/>
        <w:spacing w:before="80" w:after="80"/>
        <w:ind w:firstLine="720"/>
        <w:jc w:val="both"/>
        <w:rPr>
          <w:b/>
          <w:sz w:val="8"/>
          <w:szCs w:val="26"/>
        </w:rPr>
      </w:pPr>
    </w:p>
    <w:tbl>
      <w:tblPr>
        <w:tblStyle w:val="15"/>
        <w:tblW w:w="15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5613"/>
        <w:gridCol w:w="5812"/>
        <w:gridCol w:w="3143"/>
      </w:tblGrid>
      <w:tr w14:paraId="6636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blHeader/>
          <w:jc w:val="center"/>
        </w:trPr>
        <w:tc>
          <w:tcPr>
            <w:tcW w:w="708" w:type="dxa"/>
          </w:tcPr>
          <w:p w14:paraId="5B60843E">
            <w:pPr>
              <w:snapToGrid w:val="0"/>
              <w:spacing w:before="80" w:after="80"/>
              <w:jc w:val="center"/>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TT</w:t>
            </w:r>
          </w:p>
        </w:tc>
        <w:tc>
          <w:tcPr>
            <w:tcW w:w="5613" w:type="dxa"/>
          </w:tcPr>
          <w:p w14:paraId="4448441F">
            <w:pPr>
              <w:snapToGrid w:val="0"/>
              <w:spacing w:before="80" w:after="80"/>
              <w:jc w:val="center"/>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 xml:space="preserve">VĂN BẢN ĐƯỢC THAY THẾ (QUYẾT ĐỊNH SỐ 87/2025/QĐ-UBND NGÀY 05/12/2025 CỦA ỦY BAN NHÂN DÂN TỈNH) </w:t>
            </w:r>
          </w:p>
        </w:tc>
        <w:tc>
          <w:tcPr>
            <w:tcW w:w="5812" w:type="dxa"/>
          </w:tcPr>
          <w:p w14:paraId="3AEE2124">
            <w:pPr>
              <w:snapToGrid w:val="0"/>
              <w:spacing w:before="80" w:after="80"/>
              <w:jc w:val="center"/>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DỰ THẢO VĂN BẢN</w:t>
            </w:r>
          </w:p>
        </w:tc>
        <w:tc>
          <w:tcPr>
            <w:tcW w:w="3143" w:type="dxa"/>
          </w:tcPr>
          <w:p w14:paraId="76ADA255">
            <w:pPr>
              <w:snapToGrid w:val="0"/>
              <w:spacing w:before="80" w:after="80"/>
              <w:jc w:val="center"/>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THUYẾT MINH</w:t>
            </w:r>
          </w:p>
        </w:tc>
      </w:tr>
      <w:tr w14:paraId="796E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708" w:type="dxa"/>
          </w:tcPr>
          <w:p w14:paraId="36F344B2">
            <w:pPr>
              <w:snapToGrid w:val="0"/>
              <w:spacing w:before="80" w:after="80"/>
              <w:jc w:val="center"/>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1</w:t>
            </w:r>
          </w:p>
        </w:tc>
        <w:tc>
          <w:tcPr>
            <w:tcW w:w="5613" w:type="dxa"/>
          </w:tcPr>
          <w:p w14:paraId="4DA35B8D">
            <w:pPr>
              <w:snapToGrid w:val="0"/>
              <w:spacing w:before="80" w:after="80"/>
              <w:jc w:val="both"/>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Căn cứ ban hành quyết định</w:t>
            </w:r>
          </w:p>
        </w:tc>
        <w:tc>
          <w:tcPr>
            <w:tcW w:w="5812" w:type="dxa"/>
          </w:tcPr>
          <w:p w14:paraId="441C6098">
            <w:pPr>
              <w:snapToGrid w:val="0"/>
              <w:spacing w:before="80" w:after="80"/>
              <w:jc w:val="center"/>
              <w:rPr>
                <w:b/>
                <w:color w:val="000000" w:themeColor="text1"/>
                <w:sz w:val="26"/>
                <w:szCs w:val="26"/>
                <w14:textFill>
                  <w14:solidFill>
                    <w14:schemeClr w14:val="tx1"/>
                  </w14:solidFill>
                </w14:textFill>
              </w:rPr>
            </w:pPr>
          </w:p>
        </w:tc>
        <w:tc>
          <w:tcPr>
            <w:tcW w:w="3143" w:type="dxa"/>
          </w:tcPr>
          <w:p w14:paraId="14CC00F6">
            <w:pPr>
              <w:snapToGrid w:val="0"/>
              <w:spacing w:before="80" w:after="80"/>
              <w:jc w:val="center"/>
              <w:rPr>
                <w:b/>
                <w:color w:val="000000" w:themeColor="text1"/>
                <w:sz w:val="26"/>
                <w:szCs w:val="26"/>
                <w14:textFill>
                  <w14:solidFill>
                    <w14:schemeClr w14:val="tx1"/>
                  </w14:solidFill>
                </w14:textFill>
              </w:rPr>
            </w:pPr>
          </w:p>
        </w:tc>
      </w:tr>
      <w:tr w14:paraId="02AA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708" w:type="dxa"/>
          </w:tcPr>
          <w:p w14:paraId="7259F729">
            <w:pPr>
              <w:snapToGrid w:val="0"/>
              <w:spacing w:before="80" w:after="80"/>
              <w:jc w:val="center"/>
              <w:rPr>
                <w:b/>
                <w:color w:val="000000" w:themeColor="text1"/>
                <w:sz w:val="26"/>
                <w:szCs w:val="26"/>
                <w14:textFill>
                  <w14:solidFill>
                    <w14:schemeClr w14:val="tx1"/>
                  </w14:solidFill>
                </w14:textFill>
              </w:rPr>
            </w:pPr>
          </w:p>
        </w:tc>
        <w:tc>
          <w:tcPr>
            <w:tcW w:w="5613" w:type="dxa"/>
          </w:tcPr>
          <w:p w14:paraId="4B470AB0">
            <w:pPr>
              <w:widowControl w:val="0"/>
              <w:spacing w:before="80" w:after="80"/>
              <w:ind w:firstLine="317"/>
              <w:jc w:val="both"/>
              <w:rPr>
                <w:i/>
                <w:iCs/>
                <w:sz w:val="26"/>
                <w:szCs w:val="26"/>
              </w:rPr>
            </w:pPr>
            <w:r>
              <w:rPr>
                <w:i/>
                <w:iCs/>
                <w:sz w:val="26"/>
                <w:szCs w:val="26"/>
              </w:rPr>
              <w:t>Căn cứ Luật Tổ chức chính quyền địa phương số 72/2025/QH15 ngày 16/6/2025;</w:t>
            </w:r>
          </w:p>
          <w:p w14:paraId="29ED0367">
            <w:pPr>
              <w:widowControl w:val="0"/>
              <w:spacing w:before="80" w:after="80"/>
              <w:ind w:firstLine="317"/>
              <w:jc w:val="both"/>
              <w:rPr>
                <w:i/>
                <w:iCs/>
                <w:sz w:val="26"/>
                <w:szCs w:val="26"/>
              </w:rPr>
            </w:pPr>
            <w:r>
              <w:rPr>
                <w:i/>
                <w:iCs/>
                <w:sz w:val="26"/>
                <w:szCs w:val="26"/>
              </w:rPr>
              <w:t>Căn cứ Luật Ban hành văn bản quy phạm pháp luật số 64/2025/QH15 ngày 19/02/2025; Luật sửa đổi, bổ sung một số điều của Luật Ban hành văn bản quy phạm pháp luật số 87/2025/QH15 ngày 25/6/2025;</w:t>
            </w:r>
          </w:p>
          <w:p w14:paraId="293D931E">
            <w:pPr>
              <w:widowControl w:val="0"/>
              <w:spacing w:before="80" w:after="80"/>
              <w:ind w:firstLine="317"/>
              <w:jc w:val="both"/>
              <w:rPr>
                <w:i/>
                <w:sz w:val="26"/>
                <w:szCs w:val="26"/>
              </w:rPr>
            </w:pPr>
            <w:r>
              <w:rPr>
                <w:i/>
                <w:sz w:val="26"/>
                <w:szCs w:val="26"/>
                <w:lang w:val="vi-VN"/>
              </w:rPr>
              <w:t xml:space="preserve">Căn cứ Luật Thi đua, </w:t>
            </w:r>
            <w:r>
              <w:rPr>
                <w:i/>
                <w:sz w:val="26"/>
                <w:szCs w:val="26"/>
              </w:rPr>
              <w:t>k</w:t>
            </w:r>
            <w:r>
              <w:rPr>
                <w:i/>
                <w:sz w:val="26"/>
                <w:szCs w:val="26"/>
                <w:lang w:val="vi-VN"/>
              </w:rPr>
              <w:t xml:space="preserve">hen thưởng </w:t>
            </w:r>
            <w:r>
              <w:rPr>
                <w:i/>
                <w:sz w:val="26"/>
                <w:szCs w:val="26"/>
              </w:rPr>
              <w:t>số 06</w:t>
            </w:r>
            <w:r>
              <w:rPr>
                <w:i/>
                <w:iCs/>
                <w:sz w:val="26"/>
                <w:szCs w:val="26"/>
              </w:rPr>
              <w:t>/2025/QH15</w:t>
            </w:r>
            <w:r>
              <w:rPr>
                <w:i/>
                <w:sz w:val="26"/>
                <w:szCs w:val="26"/>
              </w:rPr>
              <w:t xml:space="preserve"> </w:t>
            </w:r>
            <w:r>
              <w:rPr>
                <w:i/>
                <w:sz w:val="26"/>
                <w:szCs w:val="26"/>
                <w:lang w:val="vi-VN"/>
              </w:rPr>
              <w:t xml:space="preserve">ngày </w:t>
            </w:r>
            <w:r>
              <w:rPr>
                <w:i/>
                <w:sz w:val="26"/>
                <w:szCs w:val="26"/>
              </w:rPr>
              <w:t>15/6/2022</w:t>
            </w:r>
            <w:r>
              <w:rPr>
                <w:i/>
                <w:sz w:val="26"/>
                <w:szCs w:val="26"/>
                <w:lang w:val="vi-VN"/>
              </w:rPr>
              <w:t>;</w:t>
            </w:r>
          </w:p>
          <w:p w14:paraId="1C31A3EE">
            <w:pPr>
              <w:snapToGrid w:val="0"/>
              <w:spacing w:before="80" w:after="80"/>
              <w:jc w:val="both"/>
              <w:rPr>
                <w:b/>
                <w:color w:val="000000" w:themeColor="text1"/>
                <w:sz w:val="26"/>
                <w:szCs w:val="26"/>
                <w14:textFill>
                  <w14:solidFill>
                    <w14:schemeClr w14:val="tx1"/>
                  </w14:solidFill>
                </w14:textFill>
              </w:rPr>
            </w:pPr>
            <w:r>
              <w:rPr>
                <w:i/>
                <w:iCs/>
                <w:sz w:val="26"/>
                <w:szCs w:val="26"/>
              </w:rPr>
              <w:t>Căn cứ các Nghị định của Chính phủ: số 78/2025/NĐ-CP ngày 01/4/2025 quy định chi tiết một số điều và biện pháp để tổ chức, hướng dẫn thi hành Luật Ban hành văn bản quy phạm pháp luật;</w:t>
            </w:r>
          </w:p>
        </w:tc>
        <w:tc>
          <w:tcPr>
            <w:tcW w:w="5812" w:type="dxa"/>
          </w:tcPr>
          <w:p w14:paraId="13BAF45A">
            <w:pPr>
              <w:widowControl w:val="0"/>
              <w:spacing w:before="80" w:after="80"/>
              <w:ind w:firstLine="459"/>
              <w:jc w:val="both"/>
              <w:rPr>
                <w:i/>
                <w:iCs/>
                <w:sz w:val="26"/>
                <w:szCs w:val="26"/>
              </w:rPr>
            </w:pPr>
            <w:r>
              <w:rPr>
                <w:i/>
                <w:iCs/>
                <w:sz w:val="26"/>
                <w:szCs w:val="26"/>
              </w:rPr>
              <w:t>Căn cứ Luật Tổ chức chính quyền địa phương số 72/2025/QH15;</w:t>
            </w:r>
          </w:p>
          <w:p w14:paraId="32B5EF3A">
            <w:pPr>
              <w:spacing w:before="80" w:after="80"/>
              <w:ind w:firstLine="459"/>
              <w:jc w:val="both"/>
              <w:rPr>
                <w:i/>
                <w:color w:val="000000"/>
                <w:sz w:val="26"/>
                <w:szCs w:val="26"/>
              </w:rPr>
            </w:pPr>
            <w:r>
              <w:rPr>
                <w:i/>
                <w:color w:val="000000"/>
                <w:sz w:val="26"/>
                <w:szCs w:val="26"/>
              </w:rPr>
              <w:t xml:space="preserve">Căn cứ Luật Ban hành văn bản quy phạm pháp luật số 64/2025/QH15 được sửa đổi, bổ sung bởi Luật số 87/2025/QH15; </w:t>
            </w:r>
          </w:p>
          <w:p w14:paraId="5C5D8609">
            <w:pPr>
              <w:spacing w:before="80" w:after="80"/>
              <w:ind w:firstLine="720"/>
              <w:jc w:val="both"/>
              <w:rPr>
                <w:i/>
                <w:color w:val="FF0000"/>
                <w:sz w:val="26"/>
                <w:szCs w:val="26"/>
              </w:rPr>
            </w:pPr>
            <w:r>
              <w:rPr>
                <w:i/>
                <w:color w:val="FF0000"/>
                <w:sz w:val="26"/>
                <w:szCs w:val="26"/>
              </w:rPr>
              <w:t>Căn cứ Luật Thi đua, khen thưởng số 06/2022/QH15 ngày 15/6/2022 được sửa đổi, bổ sung bởi Luật số 06/2026/QH16 ngày 23/4/2026;</w:t>
            </w:r>
          </w:p>
          <w:p w14:paraId="2453FBED">
            <w:pPr>
              <w:spacing w:before="80" w:after="80"/>
              <w:ind w:firstLine="459"/>
              <w:jc w:val="both"/>
              <w:rPr>
                <w:i/>
                <w:color w:val="FF0000"/>
                <w:sz w:val="26"/>
                <w:szCs w:val="26"/>
              </w:rPr>
            </w:pPr>
            <w:r>
              <w:rPr>
                <w:i/>
                <w:color w:val="FF0000"/>
                <w:sz w:val="26"/>
                <w:szCs w:val="26"/>
              </w:rPr>
              <w:t>Căn cứ Nghị định số 368/2026/NĐ-CP ngày 25 tháng 9 năm 2026 của Chính phủ quy định chi tiết một số điều và biện pháp để tổ chức, hướng dẫn thi hành Luật Thi đua, khen thưởng;</w:t>
            </w:r>
          </w:p>
          <w:p w14:paraId="18DBCAB2">
            <w:pPr>
              <w:snapToGrid w:val="0"/>
              <w:spacing w:before="80" w:after="80"/>
              <w:jc w:val="center"/>
              <w:rPr>
                <w:b/>
                <w:color w:val="000000" w:themeColor="text1"/>
                <w:sz w:val="26"/>
                <w:szCs w:val="26"/>
                <w14:textFill>
                  <w14:solidFill>
                    <w14:schemeClr w14:val="tx1"/>
                  </w14:solidFill>
                </w14:textFill>
              </w:rPr>
            </w:pPr>
          </w:p>
        </w:tc>
        <w:tc>
          <w:tcPr>
            <w:tcW w:w="3143" w:type="dxa"/>
          </w:tcPr>
          <w:p w14:paraId="242D66C4">
            <w:pPr>
              <w:snapToGrid w:val="0"/>
              <w:spacing w:before="80" w:after="80"/>
              <w:jc w:val="center"/>
              <w:rPr>
                <w:b/>
                <w:color w:val="000000" w:themeColor="text1"/>
                <w:sz w:val="26"/>
                <w:szCs w:val="26"/>
                <w14:textFill>
                  <w14:solidFill>
                    <w14:schemeClr w14:val="tx1"/>
                  </w14:solidFill>
                </w14:textFill>
              </w:rPr>
            </w:pPr>
          </w:p>
        </w:tc>
      </w:tr>
      <w:tr w14:paraId="0875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708" w:type="dxa"/>
          </w:tcPr>
          <w:p w14:paraId="364666F3">
            <w:pPr>
              <w:snapToGrid w:val="0"/>
              <w:spacing w:before="80" w:after="80"/>
              <w:jc w:val="center"/>
              <w:rPr>
                <w:b/>
                <w:color w:val="000000" w:themeColor="text1"/>
                <w:sz w:val="26"/>
                <w:szCs w:val="26"/>
                <w14:textFill>
                  <w14:solidFill>
                    <w14:schemeClr w14:val="tx1"/>
                  </w14:solidFill>
                </w14:textFill>
              </w:rPr>
            </w:pPr>
          </w:p>
        </w:tc>
        <w:tc>
          <w:tcPr>
            <w:tcW w:w="5613" w:type="dxa"/>
          </w:tcPr>
          <w:p w14:paraId="3C2468E0">
            <w:pPr>
              <w:widowControl w:val="0"/>
              <w:spacing w:before="80" w:after="80"/>
              <w:ind w:firstLine="317"/>
              <w:jc w:val="both"/>
              <w:rPr>
                <w:i/>
                <w:iCs/>
                <w:sz w:val="26"/>
                <w:szCs w:val="26"/>
              </w:rPr>
            </w:pPr>
            <w:r>
              <w:rPr>
                <w:i/>
                <w:iCs/>
                <w:sz w:val="26"/>
                <w:szCs w:val="26"/>
              </w:rPr>
              <w:t>số 187/2025/NĐ-CP ngày 01/7/2025 sửa đổi, bổ sung một số điều của Nghị định số 78/2025/NĐ-CP ngày 01/4/2025 của Chính phủ quy định chi tiết một số điều và biện pháp để tổ chức, hướng dẫn thi hành Luật Ban hành văn bản quy phạm pháp luật; số 79/2025/NĐ-CP ngày 01/4/2025 về kiểm tra, rà soát, hệ thống hóa và xử lý văn bản quy phạm pháp luật và Nghị định số 152</w:t>
            </w:r>
            <w:r>
              <w:rPr>
                <w:i/>
                <w:iCs/>
                <w:sz w:val="26"/>
                <w:szCs w:val="26"/>
                <w:lang w:val="vi-VN"/>
              </w:rPr>
              <w:t>/20</w:t>
            </w:r>
            <w:r>
              <w:rPr>
                <w:i/>
                <w:iCs/>
                <w:sz w:val="26"/>
                <w:szCs w:val="26"/>
              </w:rPr>
              <w:t>25</w:t>
            </w:r>
            <w:r>
              <w:rPr>
                <w:i/>
                <w:iCs/>
                <w:sz w:val="26"/>
                <w:szCs w:val="26"/>
                <w:lang w:val="vi-VN"/>
              </w:rPr>
              <w:t xml:space="preserve">/NĐ-CP ngày </w:t>
            </w:r>
            <w:r>
              <w:rPr>
                <w:i/>
                <w:iCs/>
                <w:sz w:val="26"/>
                <w:szCs w:val="26"/>
              </w:rPr>
              <w:t xml:space="preserve">14/6/2025 </w:t>
            </w:r>
            <w:r>
              <w:rPr>
                <w:i/>
                <w:iCs/>
                <w:sz w:val="26"/>
                <w:szCs w:val="26"/>
                <w:lang w:val="vi-VN"/>
              </w:rPr>
              <w:t xml:space="preserve">quy định </w:t>
            </w:r>
            <w:bookmarkStart w:id="0" w:name="loai_1_name"/>
            <w:r>
              <w:rPr>
                <w:i/>
                <w:iCs/>
                <w:sz w:val="26"/>
                <w:szCs w:val="26"/>
              </w:rPr>
              <w:t xml:space="preserve">về phân cấp, phân quyền trong lĩnh vực thi đua, khen thưởng; quy định chi tiết và hướng dẫn thi </w:t>
            </w:r>
            <w:bookmarkEnd w:id="0"/>
            <w:r>
              <w:rPr>
                <w:i/>
                <w:iCs/>
                <w:sz w:val="26"/>
                <w:szCs w:val="26"/>
                <w:lang w:val="vi-VN"/>
              </w:rPr>
              <w:t xml:space="preserve">hành </w:t>
            </w:r>
            <w:r>
              <w:rPr>
                <w:i/>
                <w:iCs/>
                <w:sz w:val="26"/>
                <w:szCs w:val="26"/>
              </w:rPr>
              <w:t xml:space="preserve">một số điều của </w:t>
            </w:r>
            <w:r>
              <w:rPr>
                <w:i/>
                <w:iCs/>
                <w:sz w:val="26"/>
                <w:szCs w:val="26"/>
                <w:lang w:val="vi-VN"/>
              </w:rPr>
              <w:t xml:space="preserve">Luật </w:t>
            </w:r>
            <w:r>
              <w:rPr>
                <w:i/>
                <w:iCs/>
                <w:sz w:val="26"/>
                <w:szCs w:val="26"/>
              </w:rPr>
              <w:t>T</w:t>
            </w:r>
            <w:r>
              <w:rPr>
                <w:i/>
                <w:iCs/>
                <w:sz w:val="26"/>
                <w:szCs w:val="26"/>
                <w:lang w:val="vi-VN"/>
              </w:rPr>
              <w:t xml:space="preserve">hi đua, </w:t>
            </w:r>
            <w:r>
              <w:rPr>
                <w:i/>
                <w:iCs/>
                <w:sz w:val="26"/>
                <w:szCs w:val="26"/>
              </w:rPr>
              <w:t>k</w:t>
            </w:r>
            <w:r>
              <w:rPr>
                <w:i/>
                <w:iCs/>
                <w:sz w:val="26"/>
                <w:szCs w:val="26"/>
                <w:lang w:val="vi-VN"/>
              </w:rPr>
              <w:t>hen thưởng</w:t>
            </w:r>
            <w:r>
              <w:rPr>
                <w:i/>
                <w:iCs/>
                <w:sz w:val="26"/>
                <w:szCs w:val="26"/>
              </w:rPr>
              <w:t>;</w:t>
            </w:r>
          </w:p>
          <w:p w14:paraId="354C0018">
            <w:pPr>
              <w:widowControl w:val="0"/>
              <w:spacing w:before="80" w:after="80"/>
              <w:ind w:firstLine="317"/>
              <w:jc w:val="both"/>
              <w:rPr>
                <w:i/>
                <w:iCs/>
                <w:sz w:val="26"/>
                <w:szCs w:val="26"/>
              </w:rPr>
            </w:pPr>
            <w:r>
              <w:rPr>
                <w:i/>
                <w:iCs/>
                <w:sz w:val="26"/>
                <w:szCs w:val="26"/>
              </w:rPr>
              <w:t xml:space="preserve">Căn cứ Thông tư số 15/2025/TT-BNV ngày 04/8/2025 của Bộ trưởng Bộ Nội vụ quy định biện pháp để tổ chức, hướng dẫn thi hành Luật Thi đua, khen thưởng và Nghị định </w:t>
            </w:r>
            <w:r>
              <w:rPr>
                <w:i/>
                <w:iCs/>
                <w:sz w:val="26"/>
                <w:szCs w:val="26"/>
                <w:lang w:val="vi-VN"/>
              </w:rPr>
              <w:t xml:space="preserve">số </w:t>
            </w:r>
            <w:r>
              <w:rPr>
                <w:i/>
                <w:iCs/>
                <w:sz w:val="26"/>
                <w:szCs w:val="26"/>
              </w:rPr>
              <w:t>152</w:t>
            </w:r>
            <w:r>
              <w:rPr>
                <w:i/>
                <w:iCs/>
                <w:sz w:val="26"/>
                <w:szCs w:val="26"/>
                <w:lang w:val="vi-VN"/>
              </w:rPr>
              <w:t>/20</w:t>
            </w:r>
            <w:r>
              <w:rPr>
                <w:i/>
                <w:iCs/>
                <w:sz w:val="26"/>
                <w:szCs w:val="26"/>
              </w:rPr>
              <w:t>25</w:t>
            </w:r>
            <w:r>
              <w:rPr>
                <w:i/>
                <w:iCs/>
                <w:sz w:val="26"/>
                <w:szCs w:val="26"/>
                <w:lang w:val="vi-VN"/>
              </w:rPr>
              <w:t>/NĐ-CP</w:t>
            </w:r>
            <w:r>
              <w:rPr>
                <w:i/>
                <w:iCs/>
                <w:sz w:val="26"/>
                <w:szCs w:val="26"/>
              </w:rPr>
              <w:t>;</w:t>
            </w:r>
          </w:p>
        </w:tc>
        <w:tc>
          <w:tcPr>
            <w:tcW w:w="5812" w:type="dxa"/>
          </w:tcPr>
          <w:p w14:paraId="2350F58E">
            <w:pPr>
              <w:spacing w:before="80" w:after="80"/>
              <w:ind w:firstLine="459"/>
              <w:jc w:val="both"/>
              <w:rPr>
                <w:i/>
                <w:color w:val="FF0000"/>
                <w:sz w:val="26"/>
                <w:szCs w:val="26"/>
              </w:rPr>
            </w:pPr>
            <w:r>
              <w:rPr>
                <w:i/>
                <w:color w:val="FF0000"/>
                <w:sz w:val="26"/>
                <w:szCs w:val="26"/>
              </w:rPr>
              <w:t xml:space="preserve">Căn cứ Quyết định số 45/2026/QĐ-TTg ngày 16/9/2026 của Thủ tướng Chính phủ quy định thi hành một số điều của Luật Thi đua, khen thưởng; </w:t>
            </w:r>
          </w:p>
          <w:p w14:paraId="35FED983">
            <w:pPr>
              <w:spacing w:before="80" w:after="80"/>
              <w:ind w:firstLine="459"/>
              <w:jc w:val="both"/>
              <w:rPr>
                <w:i/>
                <w:color w:val="FF0000"/>
                <w:sz w:val="26"/>
                <w:szCs w:val="26"/>
              </w:rPr>
            </w:pPr>
            <w:r>
              <w:rPr>
                <w:i/>
                <w:color w:val="FF0000"/>
                <w:sz w:val="26"/>
                <w:szCs w:val="26"/>
              </w:rPr>
              <w:t>Căn cứ Thông tư số 25/2026/TT-BNV ngày 01 tháng 10 năm 2026 của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p>
          <w:p w14:paraId="21550ABC">
            <w:pPr>
              <w:spacing w:before="80" w:after="80"/>
              <w:ind w:firstLine="720"/>
              <w:jc w:val="both"/>
              <w:rPr>
                <w:i/>
                <w:color w:val="000000"/>
                <w:sz w:val="26"/>
                <w:szCs w:val="26"/>
              </w:rPr>
            </w:pPr>
          </w:p>
        </w:tc>
        <w:tc>
          <w:tcPr>
            <w:tcW w:w="3143" w:type="dxa"/>
          </w:tcPr>
          <w:p w14:paraId="30CC929B">
            <w:pPr>
              <w:snapToGrid w:val="0"/>
              <w:spacing w:before="80" w:after="80"/>
              <w:jc w:val="center"/>
              <w:rPr>
                <w:b/>
                <w:color w:val="000000" w:themeColor="text1"/>
                <w:sz w:val="26"/>
                <w:szCs w:val="26"/>
                <w14:textFill>
                  <w14:solidFill>
                    <w14:schemeClr w14:val="tx1"/>
                  </w14:solidFill>
                </w14:textFill>
              </w:rPr>
            </w:pPr>
          </w:p>
        </w:tc>
      </w:tr>
      <w:tr w14:paraId="1E98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8" w:type="dxa"/>
          </w:tcPr>
          <w:p w14:paraId="16B22A4E">
            <w:pPr>
              <w:spacing w:before="80" w:after="80"/>
              <w:jc w:val="center"/>
              <w:rPr>
                <w:b/>
                <w:color w:val="000000"/>
                <w:sz w:val="26"/>
                <w:szCs w:val="26"/>
                <w:lang w:val="vi-VN"/>
              </w:rPr>
            </w:pPr>
          </w:p>
        </w:tc>
        <w:tc>
          <w:tcPr>
            <w:tcW w:w="5613" w:type="dxa"/>
          </w:tcPr>
          <w:p w14:paraId="261826E8">
            <w:pPr>
              <w:spacing w:before="80" w:after="80"/>
              <w:jc w:val="center"/>
              <w:rPr>
                <w:b/>
                <w:color w:val="000000"/>
                <w:sz w:val="26"/>
                <w:szCs w:val="26"/>
                <w:lang w:val="vi-VN"/>
              </w:rPr>
            </w:pPr>
            <w:r>
              <w:rPr>
                <w:b/>
                <w:color w:val="000000"/>
                <w:sz w:val="26"/>
                <w:szCs w:val="26"/>
                <w:lang w:val="vi-VN"/>
              </w:rPr>
              <w:t>Chương I</w:t>
            </w:r>
          </w:p>
          <w:p w14:paraId="2CD50717">
            <w:pPr>
              <w:spacing w:before="80" w:after="80"/>
              <w:jc w:val="center"/>
              <w:rPr>
                <w:b/>
                <w:color w:val="000000"/>
                <w:sz w:val="26"/>
                <w:szCs w:val="26"/>
              </w:rPr>
            </w:pPr>
            <w:r>
              <w:rPr>
                <w:b/>
                <w:color w:val="000000"/>
                <w:sz w:val="26"/>
                <w:szCs w:val="26"/>
                <w:lang w:val="vi-VN"/>
              </w:rPr>
              <w:t>QUY ĐỊNH CHUNG</w:t>
            </w:r>
          </w:p>
        </w:tc>
        <w:tc>
          <w:tcPr>
            <w:tcW w:w="5812" w:type="dxa"/>
          </w:tcPr>
          <w:p w14:paraId="0933FB0B">
            <w:pPr>
              <w:spacing w:before="80" w:after="80"/>
              <w:jc w:val="center"/>
              <w:rPr>
                <w:b/>
                <w:color w:val="000000"/>
                <w:sz w:val="26"/>
                <w:szCs w:val="26"/>
                <w:lang w:val="vi-VN"/>
              </w:rPr>
            </w:pPr>
            <w:r>
              <w:rPr>
                <w:b/>
                <w:color w:val="000000"/>
                <w:sz w:val="26"/>
                <w:szCs w:val="26"/>
                <w:lang w:val="vi-VN"/>
              </w:rPr>
              <w:t>Chương I</w:t>
            </w:r>
          </w:p>
          <w:p w14:paraId="7300AF7D">
            <w:pPr>
              <w:spacing w:before="80" w:after="80"/>
              <w:jc w:val="center"/>
              <w:rPr>
                <w:b/>
                <w:color w:val="000000"/>
                <w:sz w:val="26"/>
                <w:szCs w:val="26"/>
              </w:rPr>
            </w:pPr>
            <w:r>
              <w:rPr>
                <w:b/>
                <w:color w:val="000000"/>
                <w:sz w:val="26"/>
                <w:szCs w:val="26"/>
                <w:lang w:val="vi-VN"/>
              </w:rPr>
              <w:t>QUY ĐỊNH CHUNG</w:t>
            </w:r>
          </w:p>
        </w:tc>
        <w:tc>
          <w:tcPr>
            <w:tcW w:w="3143" w:type="dxa"/>
          </w:tcPr>
          <w:p w14:paraId="39C0356D">
            <w:pPr>
              <w:snapToGrid w:val="0"/>
              <w:spacing w:before="80" w:after="80"/>
              <w:jc w:val="center"/>
              <w:rPr>
                <w:b/>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Giữ nguyên</w:t>
            </w:r>
          </w:p>
        </w:tc>
      </w:tr>
      <w:tr w14:paraId="1599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6128B903">
            <w:pPr>
              <w:snapToGrid w:val="0"/>
              <w:spacing w:before="80" w:after="80"/>
              <w:jc w:val="both"/>
              <w:rPr>
                <w:b/>
                <w:bCs/>
                <w:color w:val="000000" w:themeColor="text1"/>
                <w:sz w:val="26"/>
                <w:szCs w:val="26"/>
                <w14:textFill>
                  <w14:solidFill>
                    <w14:schemeClr w14:val="tx1"/>
                  </w14:solidFill>
                </w14:textFill>
              </w:rPr>
            </w:pPr>
          </w:p>
        </w:tc>
        <w:tc>
          <w:tcPr>
            <w:tcW w:w="5613" w:type="dxa"/>
          </w:tcPr>
          <w:p w14:paraId="7F72D002">
            <w:pPr>
              <w:snapToGrid w:val="0"/>
              <w:spacing w:before="80" w:after="80"/>
              <w:jc w:val="both"/>
              <w:rPr>
                <w:b/>
                <w:bCs/>
                <w:color w:val="000000" w:themeColor="text1"/>
                <w:sz w:val="26"/>
                <w:szCs w:val="26"/>
                <w14:textFill>
                  <w14:solidFill>
                    <w14:schemeClr w14:val="tx1"/>
                  </w14:solidFill>
                </w14:textFill>
              </w:rPr>
            </w:pPr>
            <w:r>
              <w:rPr>
                <w:b/>
                <w:bCs/>
                <w:color w:val="000000" w:themeColor="text1"/>
                <w:sz w:val="26"/>
                <w:szCs w:val="26"/>
                <w14:textFill>
                  <w14:solidFill>
                    <w14:schemeClr w14:val="tx1"/>
                  </w14:solidFill>
                </w14:textFill>
              </w:rPr>
              <w:t>Điều 1</w:t>
            </w:r>
            <w:r>
              <w:rPr>
                <w:color w:val="000000" w:themeColor="text1"/>
                <w:sz w:val="26"/>
                <w:szCs w:val="26"/>
                <w14:textFill>
                  <w14:solidFill>
                    <w14:schemeClr w14:val="tx1"/>
                  </w14:solidFill>
                </w14:textFill>
              </w:rPr>
              <w:t xml:space="preserve">. </w:t>
            </w:r>
            <w:r>
              <w:rPr>
                <w:b/>
                <w:bCs/>
                <w:color w:val="000000" w:themeColor="text1"/>
                <w:sz w:val="26"/>
                <w:szCs w:val="26"/>
                <w14:textFill>
                  <w14:solidFill>
                    <w14:schemeClr w14:val="tx1"/>
                  </w14:solidFill>
                </w14:textFill>
              </w:rPr>
              <w:t>Phạm vi điều chỉnh</w:t>
            </w:r>
          </w:p>
          <w:p w14:paraId="54F0976D">
            <w:pPr>
              <w:widowControl w:val="0"/>
              <w:spacing w:before="80" w:after="80"/>
              <w:jc w:val="both"/>
              <w:rPr>
                <w:sz w:val="26"/>
                <w:szCs w:val="26"/>
              </w:rPr>
            </w:pPr>
            <w:r>
              <w:rPr>
                <w:sz w:val="26"/>
                <w:szCs w:val="26"/>
              </w:rPr>
              <w:t>1. Quy định này quy định chi tiết các nội dung tại khoản 4, khoản 6 Điều 24; khoản 3 Điều 26; khoản 3 Điều 27; khoản 3 Điều 28; khoản 6 Điều 74; khoản 2 Điều 75; khoản 6 Điều 84 của Luật Thi đua, khen thưởng năm 2022.</w:t>
            </w:r>
          </w:p>
          <w:p w14:paraId="4F8FAEB3">
            <w:pPr>
              <w:widowControl w:val="0"/>
              <w:spacing w:before="80" w:after="80"/>
              <w:jc w:val="both"/>
              <w:rPr>
                <w:sz w:val="26"/>
                <w:szCs w:val="26"/>
              </w:rPr>
            </w:pPr>
            <w:r>
              <w:rPr>
                <w:sz w:val="26"/>
                <w:szCs w:val="26"/>
              </w:rPr>
              <w:t xml:space="preserve">2. Quy định chi tiết thực hiện các nội dung nhiệm vụ, quyền hạn của Chính phủ quy định tại Luật Thi đua, khen thưởng phân cấp cho tỉnh thực hiện theo khoản 2 Điều 6 Nghị định 152/2025/NĐ-CP ngày 14/6/2025 của Chính phủ </w:t>
            </w:r>
            <w:r>
              <w:rPr>
                <w:iCs/>
                <w:sz w:val="26"/>
                <w:szCs w:val="26"/>
                <w:lang w:val="vi-VN"/>
              </w:rPr>
              <w:t xml:space="preserve">quy định </w:t>
            </w:r>
            <w:r>
              <w:rPr>
                <w:iCs/>
                <w:sz w:val="26"/>
                <w:szCs w:val="26"/>
              </w:rPr>
              <w:t xml:space="preserve">về phân cấp, phân quyền trong lĩnh vực thi đua, khen thưởng; quy định chi tiết và hướng dẫn thi </w:t>
            </w:r>
            <w:r>
              <w:rPr>
                <w:iCs/>
                <w:sz w:val="26"/>
                <w:szCs w:val="26"/>
                <w:lang w:val="vi-VN"/>
              </w:rPr>
              <w:t xml:space="preserve">hành </w:t>
            </w:r>
            <w:r>
              <w:rPr>
                <w:iCs/>
                <w:sz w:val="26"/>
                <w:szCs w:val="26"/>
              </w:rPr>
              <w:t xml:space="preserve">một số điều của </w:t>
            </w:r>
            <w:r>
              <w:rPr>
                <w:iCs/>
                <w:sz w:val="26"/>
                <w:szCs w:val="26"/>
                <w:lang w:val="vi-VN"/>
              </w:rPr>
              <w:t xml:space="preserve">Luật </w:t>
            </w:r>
            <w:r>
              <w:rPr>
                <w:iCs/>
                <w:sz w:val="26"/>
                <w:szCs w:val="26"/>
              </w:rPr>
              <w:t>T</w:t>
            </w:r>
            <w:r>
              <w:rPr>
                <w:iCs/>
                <w:sz w:val="26"/>
                <w:szCs w:val="26"/>
                <w:lang w:val="vi-VN"/>
              </w:rPr>
              <w:t xml:space="preserve">hi đua, </w:t>
            </w:r>
            <w:r>
              <w:rPr>
                <w:iCs/>
                <w:sz w:val="26"/>
                <w:szCs w:val="26"/>
              </w:rPr>
              <w:t>k</w:t>
            </w:r>
            <w:r>
              <w:rPr>
                <w:iCs/>
                <w:sz w:val="26"/>
                <w:szCs w:val="26"/>
                <w:lang w:val="vi-VN"/>
              </w:rPr>
              <w:t>hen thưởng</w:t>
            </w:r>
            <w:r>
              <w:rPr>
                <w:sz w:val="26"/>
                <w:szCs w:val="26"/>
              </w:rPr>
              <w:t>.</w:t>
            </w:r>
          </w:p>
          <w:p w14:paraId="71C9ECC4">
            <w:pPr>
              <w:widowControl w:val="0"/>
              <w:spacing w:before="80" w:after="80"/>
              <w:jc w:val="both"/>
              <w:rPr>
                <w:spacing w:val="-4"/>
                <w:sz w:val="26"/>
                <w:szCs w:val="26"/>
              </w:rPr>
            </w:pPr>
            <w:r>
              <w:rPr>
                <w:spacing w:val="-4"/>
                <w:sz w:val="26"/>
                <w:szCs w:val="26"/>
              </w:rPr>
              <w:t>3. Những nội dung không quy định tại văn bản này thì thực hiện theo quy định pháp luật hiện hành về thi đua, khen thưởng và các văn bản khác có liên quan.</w:t>
            </w:r>
          </w:p>
        </w:tc>
        <w:tc>
          <w:tcPr>
            <w:tcW w:w="5812" w:type="dxa"/>
          </w:tcPr>
          <w:p w14:paraId="05A1272F">
            <w:pPr>
              <w:snapToGrid w:val="0"/>
              <w:spacing w:before="80" w:after="80"/>
              <w:jc w:val="both"/>
              <w:rPr>
                <w:b/>
                <w:bCs/>
                <w:color w:val="000000" w:themeColor="text1"/>
                <w:sz w:val="26"/>
                <w:szCs w:val="26"/>
                <w14:textFill>
                  <w14:solidFill>
                    <w14:schemeClr w14:val="tx1"/>
                  </w14:solidFill>
                </w14:textFill>
              </w:rPr>
            </w:pPr>
            <w:r>
              <w:rPr>
                <w:b/>
                <w:bCs/>
                <w:color w:val="000000" w:themeColor="text1"/>
                <w:sz w:val="26"/>
                <w:szCs w:val="26"/>
                <w14:textFill>
                  <w14:solidFill>
                    <w14:schemeClr w14:val="tx1"/>
                  </w14:solidFill>
                </w14:textFill>
              </w:rPr>
              <w:t>Điều 1</w:t>
            </w:r>
            <w:r>
              <w:rPr>
                <w:color w:val="000000" w:themeColor="text1"/>
                <w:sz w:val="26"/>
                <w:szCs w:val="26"/>
                <w14:textFill>
                  <w14:solidFill>
                    <w14:schemeClr w14:val="tx1"/>
                  </w14:solidFill>
                </w14:textFill>
              </w:rPr>
              <w:t xml:space="preserve">. </w:t>
            </w:r>
            <w:r>
              <w:rPr>
                <w:b/>
                <w:bCs/>
                <w:color w:val="000000" w:themeColor="text1"/>
                <w:sz w:val="26"/>
                <w:szCs w:val="26"/>
                <w14:textFill>
                  <w14:solidFill>
                    <w14:schemeClr w14:val="tx1"/>
                  </w14:solidFill>
                </w14:textFill>
              </w:rPr>
              <w:t>Phạm vi điều chỉnh</w:t>
            </w:r>
          </w:p>
          <w:p w14:paraId="5229642A">
            <w:pPr>
              <w:widowControl w:val="0"/>
              <w:spacing w:before="80" w:after="80"/>
              <w:jc w:val="both"/>
              <w:rPr>
                <w:bCs/>
                <w:iCs/>
                <w:color w:val="FF0000"/>
                <w:sz w:val="26"/>
                <w:szCs w:val="26"/>
              </w:rPr>
            </w:pPr>
            <w:r>
              <w:rPr>
                <w:sz w:val="26"/>
                <w:szCs w:val="26"/>
              </w:rPr>
              <w:t>1. Quy định này quy định chi tiết các nội dung tại khoản 4, khoản 6 Điều 24; khoản 3 Điều 26; khoản 3 Điều 27; khoản 3 Điều 28; khoản 6 Điều 74; khoản 2 Điều 75; khoản 6 Điều 84 của Luật Thi đua, khen thưởng</w:t>
            </w:r>
            <w:r>
              <w:rPr>
                <w:color w:val="FF0000"/>
                <w:sz w:val="26"/>
                <w:szCs w:val="26"/>
              </w:rPr>
              <w:t xml:space="preserve"> số 06/2022/QH15 ngày 15/6/2022</w:t>
            </w:r>
            <w:r>
              <w:rPr>
                <w:sz w:val="26"/>
                <w:szCs w:val="26"/>
              </w:rPr>
              <w:t xml:space="preserve">; </w:t>
            </w:r>
            <w:r>
              <w:rPr>
                <w:color w:val="FF0000"/>
                <w:sz w:val="26"/>
                <w:szCs w:val="26"/>
              </w:rPr>
              <w:t>khoản 3; điểm đ khoản18; điểm b khoản 19; điểm d khoản 24; điểm b khoản 28; điểm b khoản 29 Điều 1 Luật sửa đổi, bổ sung một số điều của Luật Thi đua, khen thưởng số 06/2026/QH16 ngày 23/4/2026</w:t>
            </w:r>
            <w:r>
              <w:rPr>
                <w:bCs/>
                <w:iCs/>
                <w:color w:val="FF0000"/>
                <w:sz w:val="26"/>
                <w:szCs w:val="26"/>
              </w:rPr>
              <w:t>.</w:t>
            </w:r>
          </w:p>
          <w:p w14:paraId="0F406A39">
            <w:pPr>
              <w:widowControl w:val="0"/>
              <w:spacing w:before="80" w:after="80"/>
              <w:jc w:val="both"/>
              <w:rPr>
                <w:spacing w:val="-4"/>
                <w:sz w:val="26"/>
                <w:szCs w:val="26"/>
              </w:rPr>
            </w:pPr>
            <w:r>
              <w:rPr>
                <w:spacing w:val="-4"/>
                <w:sz w:val="26"/>
                <w:szCs w:val="26"/>
              </w:rPr>
              <w:t>2. Những nội dung không quy định tại văn bản này thì thực hiện theo quy định pháp luật hiện hành về thi đua, khen thưởng và các văn bản khác có liên quan.</w:t>
            </w:r>
          </w:p>
          <w:p w14:paraId="1AA62750">
            <w:pPr>
              <w:pStyle w:val="13"/>
              <w:spacing w:before="80" w:beforeAutospacing="0" w:after="80" w:afterAutospacing="0"/>
              <w:jc w:val="both"/>
              <w:rPr>
                <w:color w:val="000000" w:themeColor="text1"/>
                <w:sz w:val="26"/>
                <w:szCs w:val="26"/>
                <w14:textFill>
                  <w14:solidFill>
                    <w14:schemeClr w14:val="tx1"/>
                  </w14:solidFill>
                </w14:textFill>
              </w:rPr>
            </w:pPr>
          </w:p>
        </w:tc>
        <w:tc>
          <w:tcPr>
            <w:tcW w:w="3143" w:type="dxa"/>
          </w:tcPr>
          <w:p w14:paraId="2FCD588D">
            <w:pPr>
              <w:pStyle w:val="13"/>
              <w:shd w:val="clear" w:color="auto" w:fill="FFFFFF"/>
              <w:spacing w:before="80" w:beforeAutospacing="0" w:after="80" w:afterAutospacing="0"/>
              <w:jc w:val="both"/>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Thuyết minh cho khoản 1 Điều 1 dự thảo:</w:t>
            </w:r>
            <w:r>
              <w:rPr>
                <w:color w:val="000000" w:themeColor="text1"/>
                <w:sz w:val="26"/>
                <w:szCs w:val="26"/>
                <w14:textFill>
                  <w14:solidFill>
                    <w14:schemeClr w14:val="tx1"/>
                  </w14:solidFill>
                </w14:textFill>
              </w:rPr>
              <w:t xml:space="preserve"> Những nội dung phân cấp cho UBND cấp tỉnh quy định tại khoản 2 Điều 6 Nghị định số 152/2025/NĐ-CP ngày 14 tháng 6 năm 2025 của Chính phủ đã được chuyển sang và bổ sung thêm quy định tại khoản 3; điểm đ khoản18; điểm b khoản 19; điểm d khoản 24; điểm b khoản 28; điểm b khoản 29 Điều 1 Luật sửa đổi, bổ sung một số điều của Luật Thi đua, khen thưởng số 06/2026/QH16 (sau đây gọi tắt là Luật </w:t>
            </w:r>
            <w:r>
              <w:rPr>
                <w:color w:val="000000"/>
                <w:sz w:val="26"/>
                <w:szCs w:val="26"/>
              </w:rPr>
              <w:t xml:space="preserve">TĐKT </w:t>
            </w:r>
            <w:r>
              <w:rPr>
                <w:color w:val="000000" w:themeColor="text1"/>
                <w:sz w:val="26"/>
                <w:szCs w:val="26"/>
                <w14:textFill>
                  <w14:solidFill>
                    <w14:schemeClr w14:val="tx1"/>
                  </w14:solidFill>
                </w14:textFill>
              </w:rPr>
              <w:t xml:space="preserve">năm 2026). </w:t>
            </w:r>
          </w:p>
        </w:tc>
      </w:tr>
      <w:tr w14:paraId="295D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25850ADC">
            <w:pPr>
              <w:spacing w:before="80" w:after="80"/>
              <w:jc w:val="both"/>
              <w:rPr>
                <w:b/>
                <w:color w:val="000000" w:themeColor="text1"/>
                <w:sz w:val="26"/>
                <w:szCs w:val="26"/>
                <w:lang w:val="vi-VN"/>
                <w14:textFill>
                  <w14:solidFill>
                    <w14:schemeClr w14:val="tx1"/>
                  </w14:solidFill>
                </w14:textFill>
              </w:rPr>
            </w:pPr>
          </w:p>
        </w:tc>
        <w:tc>
          <w:tcPr>
            <w:tcW w:w="5613" w:type="dxa"/>
          </w:tcPr>
          <w:p w14:paraId="4579E9AC">
            <w:pPr>
              <w:widowControl w:val="0"/>
              <w:spacing w:before="80" w:after="80"/>
              <w:ind w:firstLine="720"/>
              <w:jc w:val="both"/>
              <w:rPr>
                <w:sz w:val="26"/>
                <w:szCs w:val="26"/>
              </w:rPr>
            </w:pPr>
            <w:r>
              <w:rPr>
                <w:b/>
                <w:bCs/>
                <w:sz w:val="26"/>
                <w:szCs w:val="26"/>
              </w:rPr>
              <w:t>Điều 2. Đối tượng áp dụng</w:t>
            </w:r>
          </w:p>
          <w:p w14:paraId="58938C38">
            <w:pPr>
              <w:widowControl w:val="0"/>
              <w:spacing w:before="80" w:after="80"/>
              <w:ind w:firstLine="720"/>
              <w:jc w:val="both"/>
              <w:rPr>
                <w:spacing w:val="-4"/>
                <w:sz w:val="26"/>
                <w:szCs w:val="26"/>
              </w:rPr>
            </w:pPr>
            <w:r>
              <w:rPr>
                <w:spacing w:val="-4"/>
                <w:sz w:val="26"/>
                <w:szCs w:val="26"/>
              </w:rPr>
              <w:t>1. Quy định này áp dụng đối với tập thể, cá nhân, hộ gia đình trong và ngoài tỉnh Hà Tĩnh có nhiều đóng góp vào sự nghiệp xây dựng và phát triển kinh tế - xã hội, đảm bảo quốc phòng - an ninh và xây dựng hệ thống chính trị của tỉnh Hà Tĩnh.</w:t>
            </w:r>
          </w:p>
          <w:p w14:paraId="687D521E">
            <w:pPr>
              <w:widowControl w:val="0"/>
              <w:spacing w:before="80" w:after="80"/>
              <w:ind w:firstLine="720"/>
              <w:jc w:val="both"/>
              <w:rPr>
                <w:sz w:val="26"/>
                <w:szCs w:val="26"/>
              </w:rPr>
            </w:pPr>
            <w:r>
              <w:rPr>
                <w:sz w:val="26"/>
                <w:szCs w:val="26"/>
              </w:rPr>
              <w:t>2. Các cơ quan, đơn vị, địa phương, tổ chức và cá nhân có liên quan.</w:t>
            </w:r>
          </w:p>
          <w:p w14:paraId="09C348F8">
            <w:pPr>
              <w:widowControl w:val="0"/>
              <w:spacing w:before="80" w:after="80"/>
              <w:ind w:firstLine="720"/>
              <w:jc w:val="both"/>
              <w:rPr>
                <w:sz w:val="26"/>
                <w:szCs w:val="26"/>
              </w:rPr>
            </w:pPr>
            <w:r>
              <w:rPr>
                <w:sz w:val="26"/>
                <w:szCs w:val="26"/>
              </w:rPr>
              <w:t>3. Các cụm, khối thi đua do tỉnh thành lập.</w:t>
            </w:r>
          </w:p>
        </w:tc>
        <w:tc>
          <w:tcPr>
            <w:tcW w:w="5812" w:type="dxa"/>
          </w:tcPr>
          <w:p w14:paraId="698558BE">
            <w:pPr>
              <w:widowControl w:val="0"/>
              <w:spacing w:before="80" w:after="80"/>
              <w:ind w:firstLine="720"/>
              <w:jc w:val="both"/>
              <w:rPr>
                <w:sz w:val="26"/>
                <w:szCs w:val="26"/>
              </w:rPr>
            </w:pPr>
            <w:r>
              <w:rPr>
                <w:b/>
                <w:bCs/>
                <w:sz w:val="26"/>
                <w:szCs w:val="26"/>
              </w:rPr>
              <w:t>Điều 2. Đối tượng áp dụng</w:t>
            </w:r>
          </w:p>
          <w:p w14:paraId="5CC15E84">
            <w:pPr>
              <w:widowControl w:val="0"/>
              <w:spacing w:before="80" w:after="80"/>
              <w:ind w:firstLine="720"/>
              <w:jc w:val="both"/>
              <w:rPr>
                <w:spacing w:val="-4"/>
                <w:sz w:val="26"/>
                <w:szCs w:val="26"/>
              </w:rPr>
            </w:pPr>
            <w:r>
              <w:rPr>
                <w:spacing w:val="-4"/>
                <w:sz w:val="26"/>
                <w:szCs w:val="26"/>
              </w:rPr>
              <w:t>1. Quy định này áp dụng đối với tập thể, cá nhân, hộ gia đình trong và ngoài tỉnh Hà Tĩnh có nhiều đóng góp vào sự nghiệp xây dựng và phát triển kinh tế - xã hội, đảm bảo quốc phòng - an ninh và xây dựng hệ thống chính trị của tỉnh Hà Tĩnh.</w:t>
            </w:r>
          </w:p>
          <w:p w14:paraId="158B7EE3">
            <w:pPr>
              <w:widowControl w:val="0"/>
              <w:spacing w:before="80" w:after="80"/>
              <w:ind w:firstLine="720"/>
              <w:jc w:val="both"/>
              <w:rPr>
                <w:sz w:val="26"/>
                <w:szCs w:val="26"/>
              </w:rPr>
            </w:pPr>
            <w:r>
              <w:rPr>
                <w:sz w:val="26"/>
                <w:szCs w:val="26"/>
              </w:rPr>
              <w:t>2. Các cơ quan, đơn vị, địa phương, tổ chức và cá nhân có liên quan.</w:t>
            </w:r>
          </w:p>
          <w:p w14:paraId="12FFB252">
            <w:pPr>
              <w:widowControl w:val="0"/>
              <w:spacing w:before="80" w:after="80"/>
              <w:ind w:firstLine="720"/>
              <w:jc w:val="both"/>
              <w:rPr>
                <w:sz w:val="26"/>
                <w:szCs w:val="26"/>
              </w:rPr>
            </w:pPr>
            <w:r>
              <w:rPr>
                <w:sz w:val="26"/>
                <w:szCs w:val="26"/>
              </w:rPr>
              <w:t>3. Các cụm, khối thi đua do tỉnh thành lập.</w:t>
            </w:r>
          </w:p>
        </w:tc>
        <w:tc>
          <w:tcPr>
            <w:tcW w:w="3143" w:type="dxa"/>
          </w:tcPr>
          <w:p w14:paraId="09E1B8EC">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49E7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3F2D11A9">
            <w:pPr>
              <w:spacing w:before="80" w:after="80"/>
              <w:jc w:val="both"/>
              <w:rPr>
                <w:b/>
                <w:color w:val="000000" w:themeColor="text1"/>
                <w:sz w:val="26"/>
                <w:szCs w:val="26"/>
                <w:lang w:val="vi-VN"/>
                <w14:textFill>
                  <w14:solidFill>
                    <w14:schemeClr w14:val="tx1"/>
                  </w14:solidFill>
                </w14:textFill>
              </w:rPr>
            </w:pPr>
          </w:p>
        </w:tc>
        <w:tc>
          <w:tcPr>
            <w:tcW w:w="5613" w:type="dxa"/>
          </w:tcPr>
          <w:p w14:paraId="791BCA60">
            <w:pPr>
              <w:widowControl w:val="0"/>
              <w:spacing w:before="80" w:after="80"/>
              <w:ind w:firstLine="720"/>
              <w:jc w:val="both"/>
              <w:rPr>
                <w:sz w:val="26"/>
                <w:szCs w:val="26"/>
              </w:rPr>
            </w:pPr>
            <w:r>
              <w:rPr>
                <w:b/>
                <w:bCs/>
                <w:sz w:val="26"/>
                <w:szCs w:val="26"/>
                <w:lang w:val="vi-VN"/>
              </w:rPr>
              <w:t>Điều 3. Giải thích từ ngữ</w:t>
            </w:r>
          </w:p>
          <w:p w14:paraId="508C37A4">
            <w:pPr>
              <w:widowControl w:val="0"/>
              <w:spacing w:before="80" w:after="80"/>
              <w:ind w:firstLine="720"/>
              <w:jc w:val="both"/>
              <w:rPr>
                <w:sz w:val="26"/>
                <w:szCs w:val="26"/>
              </w:rPr>
            </w:pPr>
            <w:r>
              <w:rPr>
                <w:sz w:val="26"/>
                <w:szCs w:val="26"/>
                <w:lang w:val="vi-VN"/>
              </w:rPr>
              <w:t xml:space="preserve">Trong </w:t>
            </w:r>
            <w:r>
              <w:rPr>
                <w:sz w:val="26"/>
                <w:szCs w:val="26"/>
              </w:rPr>
              <w:t>Quy định</w:t>
            </w:r>
            <w:r>
              <w:rPr>
                <w:sz w:val="26"/>
                <w:szCs w:val="26"/>
                <w:lang w:val="vi-VN"/>
              </w:rPr>
              <w:t xml:space="preserve"> này, các từ ngữ dưới đây được hiểu như sau:</w:t>
            </w:r>
          </w:p>
          <w:p w14:paraId="4B32CCBB">
            <w:pPr>
              <w:widowControl w:val="0"/>
              <w:spacing w:before="80" w:after="80"/>
              <w:ind w:firstLine="720"/>
              <w:jc w:val="both"/>
              <w:rPr>
                <w:sz w:val="26"/>
                <w:szCs w:val="26"/>
              </w:rPr>
            </w:pPr>
            <w:r>
              <w:rPr>
                <w:sz w:val="26"/>
                <w:szCs w:val="26"/>
                <w:lang w:val="vi-VN"/>
              </w:rPr>
              <w:t xml:space="preserve">1. </w:t>
            </w:r>
            <w:r>
              <w:rPr>
                <w:sz w:val="26"/>
                <w:szCs w:val="26"/>
              </w:rPr>
              <w:t>Các cơ quan chuyên trách tham mưu, giúp việc Tỉnh ủy, Trường Chính trị Trần Phú, Báo và phát thanh, truyền hình Hà Tĩnh; Văn phòng Đoàn Đại biểu Quốc hội và Hội đồng nhân dân tỉnh, Văn phòng Ủy ban nhân dân tỉnh, Đảng ủy các cơ quan Đảng tỉnh, Đảng ủy Ủy ban nhân dân tỉnh, Ủy ban Mặt trận Tổ quốc Việt Nam tỉnh, c</w:t>
            </w:r>
            <w:r>
              <w:rPr>
                <w:sz w:val="26"/>
                <w:szCs w:val="26"/>
                <w:lang w:val="vi-VN"/>
              </w:rPr>
              <w:t xml:space="preserve">ác </w:t>
            </w:r>
            <w:r>
              <w:rPr>
                <w:sz w:val="26"/>
                <w:szCs w:val="26"/>
              </w:rPr>
              <w:t>s</w:t>
            </w:r>
            <w:r>
              <w:rPr>
                <w:sz w:val="26"/>
                <w:szCs w:val="26"/>
                <w:lang w:val="vi-VN"/>
              </w:rPr>
              <w:t xml:space="preserve">ở, ban, ngành, </w:t>
            </w:r>
            <w:r>
              <w:rPr>
                <w:sz w:val="26"/>
                <w:szCs w:val="26"/>
              </w:rPr>
              <w:t>các tổ chức chính trị - xã hội, các hội quần chúng do Đảng, Nhà nước giao nhiệm vụ</w:t>
            </w:r>
            <w:r>
              <w:rPr>
                <w:sz w:val="26"/>
                <w:szCs w:val="26"/>
                <w:lang w:val="vi-VN"/>
              </w:rPr>
              <w:t xml:space="preserve"> cấp tỉnh</w:t>
            </w:r>
            <w:r>
              <w:rPr>
                <w:sz w:val="26"/>
                <w:szCs w:val="26"/>
              </w:rPr>
              <w:t>; các đơn vị sự nghiệp trực thuộc Ủy ban nhân dân tỉnh và tương đương</w:t>
            </w:r>
            <w:r>
              <w:rPr>
                <w:sz w:val="26"/>
                <w:szCs w:val="26"/>
                <w:lang w:val="vi-VN"/>
              </w:rPr>
              <w:t xml:space="preserve"> gọi </w:t>
            </w:r>
            <w:r>
              <w:rPr>
                <w:sz w:val="26"/>
                <w:szCs w:val="26"/>
              </w:rPr>
              <w:t>chung</w:t>
            </w:r>
            <w:r>
              <w:rPr>
                <w:sz w:val="26"/>
                <w:szCs w:val="26"/>
                <w:lang w:val="vi-VN"/>
              </w:rPr>
              <w:t xml:space="preserve"> là </w:t>
            </w:r>
            <w:r>
              <w:rPr>
                <w:sz w:val="26"/>
                <w:szCs w:val="26"/>
              </w:rPr>
              <w:t>c</w:t>
            </w:r>
            <w:r>
              <w:rPr>
                <w:sz w:val="26"/>
                <w:szCs w:val="26"/>
                <w:lang w:val="vi-VN"/>
              </w:rPr>
              <w:t>ơ quan cấp tỉnh</w:t>
            </w:r>
            <w:r>
              <w:rPr>
                <w:sz w:val="26"/>
                <w:szCs w:val="26"/>
              </w:rPr>
              <w:t>.</w:t>
            </w:r>
            <w:r>
              <w:rPr>
                <w:sz w:val="26"/>
                <w:szCs w:val="26"/>
                <w:lang w:val="vi-VN"/>
              </w:rPr>
              <w:t xml:space="preserve"> </w:t>
            </w:r>
          </w:p>
          <w:p w14:paraId="1784FA4E">
            <w:pPr>
              <w:widowControl w:val="0"/>
              <w:spacing w:before="80" w:after="80"/>
              <w:ind w:firstLine="720"/>
              <w:jc w:val="both"/>
              <w:rPr>
                <w:sz w:val="26"/>
                <w:szCs w:val="26"/>
              </w:rPr>
            </w:pPr>
            <w:r>
              <w:rPr>
                <w:sz w:val="26"/>
                <w:szCs w:val="26"/>
              </w:rPr>
              <w:t xml:space="preserve">2. Trưởng các cơ quan chuyên trách tham mưu, giúp việc Tỉnh ủy, Hiệu trưởng Trường Chính trị Trần Phú, Tổng Biên tập Báo và phát thanh, truyền hình Hà Tĩnh; Chánh Văn phòng Đoàn đại biểu Quốc hội và Hội đồng nhân dân tỉnh, Chánh Văn phòng Ủy ban nhân dân tỉnh, Bí thư Đảng ủy các cơ quan Đảng tỉnh, Bí thư Đảng ủy Ủy ban nhân dân tỉnh; Chủ tịch Ủy ban Mặt trận Tổ quốc Việt Nam tỉnh, </w:t>
            </w:r>
            <w:r>
              <w:rPr>
                <w:sz w:val="26"/>
                <w:szCs w:val="26"/>
                <w:lang w:val="vi-VN"/>
              </w:rPr>
              <w:t xml:space="preserve">Giám đốc </w:t>
            </w:r>
            <w:r>
              <w:rPr>
                <w:sz w:val="26"/>
                <w:szCs w:val="26"/>
              </w:rPr>
              <w:t xml:space="preserve">các </w:t>
            </w:r>
            <w:r>
              <w:rPr>
                <w:sz w:val="26"/>
                <w:szCs w:val="26"/>
                <w:lang w:val="vi-VN"/>
              </w:rPr>
              <w:t xml:space="preserve">sở, </w:t>
            </w:r>
            <w:r>
              <w:rPr>
                <w:sz w:val="26"/>
                <w:szCs w:val="26"/>
              </w:rPr>
              <w:t>T</w:t>
            </w:r>
            <w:r>
              <w:rPr>
                <w:sz w:val="26"/>
                <w:szCs w:val="26"/>
                <w:lang w:val="vi-VN"/>
              </w:rPr>
              <w:t>hủ trưởng các ban, ngành</w:t>
            </w:r>
            <w:r>
              <w:rPr>
                <w:sz w:val="26"/>
                <w:szCs w:val="26"/>
              </w:rPr>
              <w:t>,</w:t>
            </w:r>
            <w:r>
              <w:rPr>
                <w:sz w:val="26"/>
                <w:szCs w:val="26"/>
                <w:lang w:val="vi-VN"/>
              </w:rPr>
              <w:t xml:space="preserve"> </w:t>
            </w:r>
            <w:r>
              <w:rPr>
                <w:sz w:val="26"/>
                <w:szCs w:val="26"/>
              </w:rPr>
              <w:t>các tổ chức chính trị - xã hội,</w:t>
            </w:r>
            <w:r>
              <w:rPr>
                <w:sz w:val="26"/>
                <w:szCs w:val="26"/>
                <w:lang w:val="vi-VN"/>
              </w:rPr>
              <w:t xml:space="preserve"> </w:t>
            </w:r>
            <w:r>
              <w:rPr>
                <w:sz w:val="26"/>
                <w:szCs w:val="26"/>
              </w:rPr>
              <w:t>c</w:t>
            </w:r>
            <w:r>
              <w:rPr>
                <w:sz w:val="26"/>
                <w:szCs w:val="26"/>
                <w:lang w:val="vi-VN"/>
              </w:rPr>
              <w:t>ác hội quần chúng do Đảng, Nhà nước giao nhiệm vụ cấp tỉnh</w:t>
            </w:r>
            <w:r>
              <w:rPr>
                <w:sz w:val="26"/>
                <w:szCs w:val="26"/>
              </w:rPr>
              <w:t xml:space="preserve">, các đơn vị sự nghiệp trực thuộc Ủy ban nhân dân tỉnh; Thủ trưởng các cơ quan, tổ chức, đơn vị Trung ương đóng trên địa bàn tỉnh </w:t>
            </w:r>
            <w:r>
              <w:rPr>
                <w:sz w:val="26"/>
                <w:szCs w:val="26"/>
                <w:lang w:val="vi-VN"/>
              </w:rPr>
              <w:t xml:space="preserve">gọi tắt là </w:t>
            </w:r>
            <w:r>
              <w:rPr>
                <w:sz w:val="26"/>
                <w:szCs w:val="26"/>
              </w:rPr>
              <w:t>T</w:t>
            </w:r>
            <w:r>
              <w:rPr>
                <w:sz w:val="26"/>
                <w:szCs w:val="26"/>
                <w:lang w:val="vi-VN"/>
              </w:rPr>
              <w:t>hủ trưởng các cơ quan cấp tỉnh.</w:t>
            </w:r>
          </w:p>
          <w:p w14:paraId="6E3D6469">
            <w:pPr>
              <w:widowControl w:val="0"/>
              <w:spacing w:before="80" w:after="80"/>
              <w:ind w:firstLine="720"/>
              <w:jc w:val="both"/>
              <w:rPr>
                <w:sz w:val="26"/>
                <w:szCs w:val="26"/>
              </w:rPr>
            </w:pPr>
            <w:r>
              <w:rPr>
                <w:sz w:val="26"/>
                <w:szCs w:val="26"/>
              </w:rPr>
              <w:t>3</w:t>
            </w:r>
            <w:r>
              <w:rPr>
                <w:sz w:val="26"/>
                <w:szCs w:val="26"/>
                <w:lang w:val="vi-VN"/>
              </w:rPr>
              <w:t>. Các xã</w:t>
            </w:r>
            <w:r>
              <w:rPr>
                <w:sz w:val="26"/>
                <w:szCs w:val="26"/>
              </w:rPr>
              <w:t>, phường</w:t>
            </w:r>
            <w:r>
              <w:rPr>
                <w:sz w:val="26"/>
                <w:szCs w:val="26"/>
                <w:lang w:val="vi-VN"/>
              </w:rPr>
              <w:t xml:space="preserve"> gọi tắt là </w:t>
            </w:r>
            <w:r>
              <w:rPr>
                <w:sz w:val="26"/>
                <w:szCs w:val="26"/>
              </w:rPr>
              <w:t xml:space="preserve">đơn vị </w:t>
            </w:r>
            <w:r>
              <w:rPr>
                <w:iCs/>
                <w:sz w:val="26"/>
                <w:szCs w:val="26"/>
              </w:rPr>
              <w:t>c</w:t>
            </w:r>
            <w:r>
              <w:rPr>
                <w:iCs/>
                <w:sz w:val="26"/>
                <w:szCs w:val="26"/>
                <w:lang w:val="vi-VN"/>
              </w:rPr>
              <w:t xml:space="preserve">ấp </w:t>
            </w:r>
            <w:r>
              <w:rPr>
                <w:iCs/>
                <w:sz w:val="26"/>
                <w:szCs w:val="26"/>
              </w:rPr>
              <w:t>xã</w:t>
            </w:r>
            <w:r>
              <w:rPr>
                <w:iCs/>
                <w:sz w:val="26"/>
                <w:szCs w:val="26"/>
                <w:lang w:val="vi-VN"/>
              </w:rPr>
              <w:t>.</w:t>
            </w:r>
          </w:p>
          <w:p w14:paraId="43404D6F">
            <w:pPr>
              <w:widowControl w:val="0"/>
              <w:spacing w:before="80" w:after="80"/>
              <w:ind w:firstLine="720"/>
              <w:jc w:val="both"/>
              <w:rPr>
                <w:sz w:val="26"/>
                <w:szCs w:val="26"/>
              </w:rPr>
            </w:pPr>
            <w:r>
              <w:rPr>
                <w:sz w:val="26"/>
                <w:szCs w:val="26"/>
              </w:rPr>
              <w:t>4. Các ngân hàng, doanh nghiệp, hợp tác xã gọi tắt là tổ chức kinh tế.</w:t>
            </w:r>
          </w:p>
          <w:p w14:paraId="7F898111">
            <w:pPr>
              <w:widowControl w:val="0"/>
              <w:spacing w:before="80" w:after="80"/>
              <w:ind w:firstLine="720"/>
              <w:jc w:val="both"/>
              <w:rPr>
                <w:sz w:val="26"/>
                <w:szCs w:val="26"/>
              </w:rPr>
            </w:pPr>
            <w:r>
              <w:rPr>
                <w:sz w:val="26"/>
                <w:szCs w:val="26"/>
              </w:rPr>
              <w:t>5</w:t>
            </w:r>
            <w:r>
              <w:rPr>
                <w:sz w:val="26"/>
                <w:szCs w:val="26"/>
                <w:lang w:val="vi-VN"/>
              </w:rPr>
              <w:t xml:space="preserve">. Đơn vị trực thuộc là đơn vị có tư cách pháp nhân, có con dấu, tài khoản riêng, trực tiếp chịu sự quản lý điều hành của cơ quan cấp </w:t>
            </w:r>
            <w:r>
              <w:rPr>
                <w:sz w:val="26"/>
                <w:szCs w:val="26"/>
              </w:rPr>
              <w:t>trên trực tiếp</w:t>
            </w:r>
            <w:r>
              <w:rPr>
                <w:sz w:val="26"/>
                <w:szCs w:val="26"/>
                <w:lang w:val="vi-VN"/>
              </w:rPr>
              <w:t>.</w:t>
            </w:r>
          </w:p>
          <w:p w14:paraId="5630DCB2">
            <w:pPr>
              <w:widowControl w:val="0"/>
              <w:spacing w:before="80" w:after="80"/>
              <w:ind w:firstLine="720"/>
              <w:jc w:val="both"/>
              <w:rPr>
                <w:sz w:val="26"/>
                <w:szCs w:val="26"/>
              </w:rPr>
            </w:pPr>
            <w:r>
              <w:rPr>
                <w:sz w:val="26"/>
                <w:szCs w:val="26"/>
              </w:rPr>
              <w:t>6</w:t>
            </w:r>
            <w:r>
              <w:rPr>
                <w:sz w:val="26"/>
                <w:szCs w:val="26"/>
                <w:lang w:val="vi-VN"/>
              </w:rPr>
              <w:t xml:space="preserve">. Đơn vị thành viên là đơn vị </w:t>
            </w:r>
            <w:r>
              <w:rPr>
                <w:sz w:val="26"/>
                <w:szCs w:val="26"/>
              </w:rPr>
              <w:t>tham gia trong cụm, khối thi đua.</w:t>
            </w:r>
          </w:p>
          <w:p w14:paraId="20D40B72">
            <w:pPr>
              <w:widowControl w:val="0"/>
              <w:spacing w:before="80" w:after="80"/>
              <w:ind w:firstLine="720"/>
              <w:jc w:val="both"/>
              <w:rPr>
                <w:sz w:val="26"/>
                <w:szCs w:val="26"/>
              </w:rPr>
            </w:pPr>
            <w:r>
              <w:rPr>
                <w:sz w:val="26"/>
                <w:szCs w:val="26"/>
              </w:rPr>
              <w:t>7. Cụm, khối thi đua là các cụm, khối do Ủy ban nhân dân tỉnh thành lập hoặc Ủy ban nhân dân tỉnh giao các đơn vị thành lập theo quy định của pháp luật.</w:t>
            </w:r>
          </w:p>
          <w:p w14:paraId="2A9999FF">
            <w:pPr>
              <w:widowControl w:val="0"/>
              <w:spacing w:before="80" w:after="80"/>
              <w:ind w:firstLine="720"/>
              <w:jc w:val="both"/>
              <w:rPr>
                <w:sz w:val="26"/>
                <w:szCs w:val="26"/>
              </w:rPr>
            </w:pPr>
            <w:r>
              <w:rPr>
                <w:sz w:val="26"/>
                <w:szCs w:val="26"/>
              </w:rPr>
              <w:t>8. Cá nhân lao động trực tiếp là công nhân, nông dân; chiến sỹ lực lượng vũ trang; công chức, viên chức không giữ chức vụ lãnh đạo, quản lý; nhân viên, người lao động trong các cơ quan, đơn vị, địa phương, tổ chức.</w:t>
            </w:r>
          </w:p>
        </w:tc>
        <w:tc>
          <w:tcPr>
            <w:tcW w:w="5812" w:type="dxa"/>
          </w:tcPr>
          <w:p w14:paraId="2D9F3A14">
            <w:pPr>
              <w:widowControl w:val="0"/>
              <w:spacing w:before="80" w:after="80"/>
              <w:ind w:firstLine="720"/>
              <w:jc w:val="both"/>
              <w:rPr>
                <w:sz w:val="26"/>
                <w:szCs w:val="26"/>
              </w:rPr>
            </w:pPr>
            <w:r>
              <w:rPr>
                <w:b/>
                <w:bCs/>
                <w:sz w:val="26"/>
                <w:szCs w:val="26"/>
                <w:lang w:val="vi-VN"/>
              </w:rPr>
              <w:t>Điều 3. Giải thích từ ngữ</w:t>
            </w:r>
          </w:p>
          <w:p w14:paraId="476120C8">
            <w:pPr>
              <w:widowControl w:val="0"/>
              <w:spacing w:before="80" w:after="80"/>
              <w:ind w:firstLine="720"/>
              <w:jc w:val="both"/>
              <w:rPr>
                <w:sz w:val="26"/>
                <w:szCs w:val="26"/>
              </w:rPr>
            </w:pPr>
            <w:r>
              <w:rPr>
                <w:sz w:val="26"/>
                <w:szCs w:val="26"/>
                <w:lang w:val="vi-VN"/>
              </w:rPr>
              <w:t xml:space="preserve">Trong </w:t>
            </w:r>
            <w:r>
              <w:rPr>
                <w:sz w:val="26"/>
                <w:szCs w:val="26"/>
              </w:rPr>
              <w:t>Quy định</w:t>
            </w:r>
            <w:r>
              <w:rPr>
                <w:sz w:val="26"/>
                <w:szCs w:val="26"/>
                <w:lang w:val="vi-VN"/>
              </w:rPr>
              <w:t xml:space="preserve"> này, các từ ngữ dưới đây được hiểu như sau:</w:t>
            </w:r>
          </w:p>
          <w:p w14:paraId="0EAAF96A">
            <w:pPr>
              <w:widowControl w:val="0"/>
              <w:spacing w:before="80" w:after="80"/>
              <w:ind w:firstLine="720"/>
              <w:jc w:val="both"/>
              <w:rPr>
                <w:sz w:val="26"/>
                <w:szCs w:val="26"/>
              </w:rPr>
            </w:pPr>
            <w:r>
              <w:rPr>
                <w:sz w:val="26"/>
                <w:szCs w:val="26"/>
                <w:lang w:val="vi-VN"/>
              </w:rPr>
              <w:t xml:space="preserve">1. </w:t>
            </w:r>
            <w:r>
              <w:rPr>
                <w:sz w:val="26"/>
                <w:szCs w:val="26"/>
              </w:rPr>
              <w:t>Các cơ quan chuyên trách tham mưu, giúp việc Tỉnh ủy, Trường Chính trị Trần Phú, Báo và phát thanh, truyền hình Hà Tĩnh; Văn phòng Đoàn Đại biểu Quốc hội và Hội đồng nhân dân tỉnh, Văn phòng Ủy ban nhân dân tỉnh, Đảng ủy các cơ quan Đảng tỉnh, Đảng ủy Ủy ban nhân dân tỉnh, Ủy ban Mặt trận Tổ quốc Việt Nam tỉnh, c</w:t>
            </w:r>
            <w:r>
              <w:rPr>
                <w:sz w:val="26"/>
                <w:szCs w:val="26"/>
                <w:lang w:val="vi-VN"/>
              </w:rPr>
              <w:t xml:space="preserve">ác </w:t>
            </w:r>
            <w:r>
              <w:rPr>
                <w:sz w:val="26"/>
                <w:szCs w:val="26"/>
              </w:rPr>
              <w:t>s</w:t>
            </w:r>
            <w:r>
              <w:rPr>
                <w:sz w:val="26"/>
                <w:szCs w:val="26"/>
                <w:lang w:val="vi-VN"/>
              </w:rPr>
              <w:t xml:space="preserve">ở, ban, ngành, </w:t>
            </w:r>
            <w:r>
              <w:rPr>
                <w:sz w:val="26"/>
                <w:szCs w:val="26"/>
              </w:rPr>
              <w:t>các tổ chức chính trị - xã hội, các hội quần chúng do Đảng, Nhà nước giao nhiệm vụ</w:t>
            </w:r>
            <w:r>
              <w:rPr>
                <w:sz w:val="26"/>
                <w:szCs w:val="26"/>
                <w:lang w:val="vi-VN"/>
              </w:rPr>
              <w:t xml:space="preserve"> cấp tỉnh</w:t>
            </w:r>
            <w:r>
              <w:rPr>
                <w:sz w:val="26"/>
                <w:szCs w:val="26"/>
              </w:rPr>
              <w:t>; các đơn vị sự nghiệp trực thuộc Ủy ban nhân dân tỉnh và tương đương</w:t>
            </w:r>
            <w:r>
              <w:rPr>
                <w:sz w:val="26"/>
                <w:szCs w:val="26"/>
                <w:lang w:val="vi-VN"/>
              </w:rPr>
              <w:t xml:space="preserve"> gọi </w:t>
            </w:r>
            <w:r>
              <w:rPr>
                <w:sz w:val="26"/>
                <w:szCs w:val="26"/>
              </w:rPr>
              <w:t>chung</w:t>
            </w:r>
            <w:r>
              <w:rPr>
                <w:sz w:val="26"/>
                <w:szCs w:val="26"/>
                <w:lang w:val="vi-VN"/>
              </w:rPr>
              <w:t xml:space="preserve"> là </w:t>
            </w:r>
            <w:r>
              <w:rPr>
                <w:sz w:val="26"/>
                <w:szCs w:val="26"/>
              </w:rPr>
              <w:t>c</w:t>
            </w:r>
            <w:r>
              <w:rPr>
                <w:sz w:val="26"/>
                <w:szCs w:val="26"/>
                <w:lang w:val="vi-VN"/>
              </w:rPr>
              <w:t>ơ quan cấp tỉnh</w:t>
            </w:r>
            <w:r>
              <w:rPr>
                <w:sz w:val="26"/>
                <w:szCs w:val="26"/>
              </w:rPr>
              <w:t>.</w:t>
            </w:r>
            <w:r>
              <w:rPr>
                <w:sz w:val="26"/>
                <w:szCs w:val="26"/>
                <w:lang w:val="vi-VN"/>
              </w:rPr>
              <w:t xml:space="preserve"> </w:t>
            </w:r>
          </w:p>
          <w:p w14:paraId="46DB4073">
            <w:pPr>
              <w:widowControl w:val="0"/>
              <w:spacing w:before="80" w:after="80"/>
              <w:ind w:firstLine="720"/>
              <w:jc w:val="both"/>
              <w:rPr>
                <w:sz w:val="26"/>
                <w:szCs w:val="26"/>
              </w:rPr>
            </w:pPr>
            <w:r>
              <w:rPr>
                <w:sz w:val="26"/>
                <w:szCs w:val="26"/>
              </w:rPr>
              <w:t xml:space="preserve">2. Trưởng các cơ quan chuyên trách tham mưu, giúp việc Tỉnh ủy, Hiệu trưởng Trường Chính trị Trần Phú, Tổng Biên tập Báo và phát thanh, truyền hình Hà Tĩnh; Chánh Văn phòng Đoàn đại biểu Quốc hội và Hội đồng nhân dân tỉnh, Chánh Văn phòng Ủy ban nhân dân tỉnh, Bí thư Đảng ủy các cơ quan Đảng tỉnh, Bí thư Đảng ủy Ủy ban nhân dân tỉnh; Chủ tịch Ủy ban Mặt trận Tổ quốc Việt Nam tỉnh, </w:t>
            </w:r>
            <w:r>
              <w:rPr>
                <w:sz w:val="26"/>
                <w:szCs w:val="26"/>
                <w:lang w:val="vi-VN"/>
              </w:rPr>
              <w:t xml:space="preserve">Giám đốc </w:t>
            </w:r>
            <w:r>
              <w:rPr>
                <w:sz w:val="26"/>
                <w:szCs w:val="26"/>
              </w:rPr>
              <w:t xml:space="preserve">các </w:t>
            </w:r>
            <w:r>
              <w:rPr>
                <w:sz w:val="26"/>
                <w:szCs w:val="26"/>
                <w:lang w:val="vi-VN"/>
              </w:rPr>
              <w:t xml:space="preserve">sở, </w:t>
            </w:r>
            <w:r>
              <w:rPr>
                <w:sz w:val="26"/>
                <w:szCs w:val="26"/>
              </w:rPr>
              <w:t>T</w:t>
            </w:r>
            <w:r>
              <w:rPr>
                <w:sz w:val="26"/>
                <w:szCs w:val="26"/>
                <w:lang w:val="vi-VN"/>
              </w:rPr>
              <w:t>hủ trưởng các ban, ngành</w:t>
            </w:r>
            <w:r>
              <w:rPr>
                <w:sz w:val="26"/>
                <w:szCs w:val="26"/>
              </w:rPr>
              <w:t>,</w:t>
            </w:r>
            <w:r>
              <w:rPr>
                <w:sz w:val="26"/>
                <w:szCs w:val="26"/>
                <w:lang w:val="vi-VN"/>
              </w:rPr>
              <w:t xml:space="preserve"> </w:t>
            </w:r>
            <w:r>
              <w:rPr>
                <w:sz w:val="26"/>
                <w:szCs w:val="26"/>
              </w:rPr>
              <w:t>các tổ chức chính trị - xã hội,</w:t>
            </w:r>
            <w:r>
              <w:rPr>
                <w:sz w:val="26"/>
                <w:szCs w:val="26"/>
                <w:lang w:val="vi-VN"/>
              </w:rPr>
              <w:t xml:space="preserve"> </w:t>
            </w:r>
            <w:r>
              <w:rPr>
                <w:sz w:val="26"/>
                <w:szCs w:val="26"/>
              </w:rPr>
              <w:t>c</w:t>
            </w:r>
            <w:r>
              <w:rPr>
                <w:sz w:val="26"/>
                <w:szCs w:val="26"/>
                <w:lang w:val="vi-VN"/>
              </w:rPr>
              <w:t>ác hội quần chúng do Đảng, Nhà nước giao nhiệm vụ cấp tỉnh</w:t>
            </w:r>
            <w:r>
              <w:rPr>
                <w:sz w:val="26"/>
                <w:szCs w:val="26"/>
              </w:rPr>
              <w:t xml:space="preserve">, các đơn vị sự nghiệp trực thuộc Ủy ban nhân dân tỉnh; Thủ trưởng các cơ quan, tổ chức, đơn vị Trung ương đóng trên địa bàn tỉnh </w:t>
            </w:r>
            <w:r>
              <w:rPr>
                <w:sz w:val="26"/>
                <w:szCs w:val="26"/>
                <w:lang w:val="vi-VN"/>
              </w:rPr>
              <w:t xml:space="preserve">gọi tắt là </w:t>
            </w:r>
            <w:r>
              <w:rPr>
                <w:sz w:val="26"/>
                <w:szCs w:val="26"/>
              </w:rPr>
              <w:t>T</w:t>
            </w:r>
            <w:r>
              <w:rPr>
                <w:sz w:val="26"/>
                <w:szCs w:val="26"/>
                <w:lang w:val="vi-VN"/>
              </w:rPr>
              <w:t>hủ trưởng các cơ quan cấp tỉnh.</w:t>
            </w:r>
          </w:p>
          <w:p w14:paraId="0AC9C707">
            <w:pPr>
              <w:widowControl w:val="0"/>
              <w:spacing w:before="80" w:after="80"/>
              <w:ind w:firstLine="720"/>
              <w:jc w:val="both"/>
              <w:rPr>
                <w:sz w:val="26"/>
                <w:szCs w:val="26"/>
              </w:rPr>
            </w:pPr>
            <w:r>
              <w:rPr>
                <w:sz w:val="26"/>
                <w:szCs w:val="26"/>
              </w:rPr>
              <w:t>3</w:t>
            </w:r>
            <w:r>
              <w:rPr>
                <w:sz w:val="26"/>
                <w:szCs w:val="26"/>
                <w:lang w:val="vi-VN"/>
              </w:rPr>
              <w:t>. Các xã</w:t>
            </w:r>
            <w:r>
              <w:rPr>
                <w:sz w:val="26"/>
                <w:szCs w:val="26"/>
              </w:rPr>
              <w:t>, phường</w:t>
            </w:r>
            <w:r>
              <w:rPr>
                <w:sz w:val="26"/>
                <w:szCs w:val="26"/>
                <w:lang w:val="vi-VN"/>
              </w:rPr>
              <w:t xml:space="preserve"> gọi tắt là </w:t>
            </w:r>
            <w:r>
              <w:rPr>
                <w:sz w:val="26"/>
                <w:szCs w:val="26"/>
              </w:rPr>
              <w:t xml:space="preserve">đơn vị </w:t>
            </w:r>
            <w:r>
              <w:rPr>
                <w:iCs/>
                <w:sz w:val="26"/>
                <w:szCs w:val="26"/>
              </w:rPr>
              <w:t>c</w:t>
            </w:r>
            <w:r>
              <w:rPr>
                <w:iCs/>
                <w:sz w:val="26"/>
                <w:szCs w:val="26"/>
                <w:lang w:val="vi-VN"/>
              </w:rPr>
              <w:t xml:space="preserve">ấp </w:t>
            </w:r>
            <w:r>
              <w:rPr>
                <w:iCs/>
                <w:sz w:val="26"/>
                <w:szCs w:val="26"/>
              </w:rPr>
              <w:t>xã</w:t>
            </w:r>
            <w:r>
              <w:rPr>
                <w:iCs/>
                <w:sz w:val="26"/>
                <w:szCs w:val="26"/>
                <w:lang w:val="vi-VN"/>
              </w:rPr>
              <w:t>.</w:t>
            </w:r>
          </w:p>
          <w:p w14:paraId="159173E0">
            <w:pPr>
              <w:widowControl w:val="0"/>
              <w:spacing w:before="80" w:after="80"/>
              <w:ind w:firstLine="720"/>
              <w:jc w:val="both"/>
              <w:rPr>
                <w:sz w:val="26"/>
                <w:szCs w:val="26"/>
              </w:rPr>
            </w:pPr>
            <w:r>
              <w:rPr>
                <w:sz w:val="26"/>
                <w:szCs w:val="26"/>
              </w:rPr>
              <w:t>4. Các ngân hàng, doanh nghiệp, hợp tác xã gọi tắt là tổ chức kinh tế.</w:t>
            </w:r>
          </w:p>
          <w:p w14:paraId="07B6EE27">
            <w:pPr>
              <w:widowControl w:val="0"/>
              <w:spacing w:before="80" w:after="80"/>
              <w:ind w:firstLine="720"/>
              <w:jc w:val="both"/>
              <w:rPr>
                <w:sz w:val="26"/>
                <w:szCs w:val="26"/>
              </w:rPr>
            </w:pPr>
            <w:r>
              <w:rPr>
                <w:sz w:val="26"/>
                <w:szCs w:val="26"/>
              </w:rPr>
              <w:t>5</w:t>
            </w:r>
            <w:r>
              <w:rPr>
                <w:sz w:val="26"/>
                <w:szCs w:val="26"/>
                <w:lang w:val="vi-VN"/>
              </w:rPr>
              <w:t xml:space="preserve">. Đơn vị trực thuộc là đơn vị có tư cách pháp nhân, có con dấu, tài khoản riêng, trực tiếp chịu sự quản lý điều hành của cơ quan cấp </w:t>
            </w:r>
            <w:r>
              <w:rPr>
                <w:sz w:val="26"/>
                <w:szCs w:val="26"/>
              </w:rPr>
              <w:t>trên trực tiếp</w:t>
            </w:r>
            <w:r>
              <w:rPr>
                <w:sz w:val="26"/>
                <w:szCs w:val="26"/>
                <w:lang w:val="vi-VN"/>
              </w:rPr>
              <w:t>.</w:t>
            </w:r>
          </w:p>
          <w:p w14:paraId="558DD4F6">
            <w:pPr>
              <w:widowControl w:val="0"/>
              <w:spacing w:before="80" w:after="80"/>
              <w:ind w:firstLine="720"/>
              <w:jc w:val="both"/>
              <w:rPr>
                <w:sz w:val="26"/>
                <w:szCs w:val="26"/>
              </w:rPr>
            </w:pPr>
            <w:r>
              <w:rPr>
                <w:sz w:val="26"/>
                <w:szCs w:val="26"/>
              </w:rPr>
              <w:t>6</w:t>
            </w:r>
            <w:r>
              <w:rPr>
                <w:sz w:val="26"/>
                <w:szCs w:val="26"/>
                <w:lang w:val="vi-VN"/>
              </w:rPr>
              <w:t xml:space="preserve">. Đơn vị thành viên là đơn vị </w:t>
            </w:r>
            <w:r>
              <w:rPr>
                <w:sz w:val="26"/>
                <w:szCs w:val="26"/>
              </w:rPr>
              <w:t>tham gia trong cụm, khối thi đua.</w:t>
            </w:r>
          </w:p>
          <w:p w14:paraId="6BB7AB2E">
            <w:pPr>
              <w:widowControl w:val="0"/>
              <w:spacing w:before="80" w:after="80"/>
              <w:ind w:firstLine="720"/>
              <w:jc w:val="both"/>
              <w:rPr>
                <w:sz w:val="26"/>
                <w:szCs w:val="26"/>
              </w:rPr>
            </w:pPr>
            <w:r>
              <w:rPr>
                <w:sz w:val="26"/>
                <w:szCs w:val="26"/>
              </w:rPr>
              <w:t>7. Cụm, khối thi đua là các cụm, khối do Ủy ban nhân dân tỉnh thành lập hoặc Ủy ban nhân dân tỉnh giao các đơn vị thành lập theo quy định của pháp luật.</w:t>
            </w:r>
          </w:p>
          <w:p w14:paraId="17B4871B">
            <w:pPr>
              <w:widowControl w:val="0"/>
              <w:spacing w:before="80" w:after="80"/>
              <w:ind w:firstLine="720"/>
              <w:jc w:val="both"/>
              <w:rPr>
                <w:sz w:val="26"/>
                <w:szCs w:val="26"/>
              </w:rPr>
            </w:pPr>
            <w:r>
              <w:rPr>
                <w:sz w:val="26"/>
                <w:szCs w:val="26"/>
              </w:rPr>
              <w:t>8. Cá nhân lao động trực tiếp là công nhân, nông dân; chiến sỹ lực lượng vũ trang; công chức, viên chức không giữ chức vụ lãnh đạo, quản lý; nhân viên, người lao động trong các cơ quan, đơn vị, địa phương, tổ chức.</w:t>
            </w:r>
          </w:p>
        </w:tc>
        <w:tc>
          <w:tcPr>
            <w:tcW w:w="3143" w:type="dxa"/>
          </w:tcPr>
          <w:p w14:paraId="63087061">
            <w:pPr>
              <w:pStyle w:val="13"/>
              <w:spacing w:before="80" w:beforeAutospacing="0" w:after="80" w:afterAutospacing="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4BB0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59A7BD6">
            <w:pPr>
              <w:spacing w:before="80" w:after="80"/>
              <w:jc w:val="both"/>
              <w:rPr>
                <w:b/>
                <w:color w:val="000000" w:themeColor="text1"/>
                <w:sz w:val="26"/>
                <w:szCs w:val="26"/>
                <w:lang w:val="vi-VN"/>
                <w14:textFill>
                  <w14:solidFill>
                    <w14:schemeClr w14:val="tx1"/>
                  </w14:solidFill>
                </w14:textFill>
              </w:rPr>
            </w:pPr>
          </w:p>
        </w:tc>
        <w:tc>
          <w:tcPr>
            <w:tcW w:w="5613" w:type="dxa"/>
          </w:tcPr>
          <w:p w14:paraId="56CF1D9F">
            <w:pPr>
              <w:widowControl w:val="0"/>
              <w:spacing w:before="80" w:after="80"/>
              <w:jc w:val="both"/>
              <w:rPr>
                <w:sz w:val="26"/>
                <w:szCs w:val="26"/>
              </w:rPr>
            </w:pPr>
            <w:r>
              <w:rPr>
                <w:b/>
                <w:sz w:val="26"/>
                <w:szCs w:val="26"/>
                <w:lang w:val="vi-VN"/>
              </w:rPr>
              <w:t xml:space="preserve">Điều 4. Nguyên tắc </w:t>
            </w:r>
            <w:r>
              <w:rPr>
                <w:b/>
                <w:sz w:val="26"/>
                <w:szCs w:val="26"/>
              </w:rPr>
              <w:t xml:space="preserve">thi đua, </w:t>
            </w:r>
            <w:r>
              <w:rPr>
                <w:b/>
                <w:sz w:val="26"/>
                <w:szCs w:val="26"/>
                <w:lang w:val="vi-VN"/>
              </w:rPr>
              <w:t>khen thưởng</w:t>
            </w:r>
          </w:p>
          <w:p w14:paraId="3F8291EB">
            <w:pPr>
              <w:widowControl w:val="0"/>
              <w:spacing w:before="80" w:after="80"/>
              <w:jc w:val="both"/>
              <w:rPr>
                <w:sz w:val="26"/>
                <w:szCs w:val="26"/>
              </w:rPr>
            </w:pPr>
            <w:r>
              <w:rPr>
                <w:sz w:val="26"/>
                <w:szCs w:val="26"/>
                <w:lang w:val="vi-VN"/>
              </w:rPr>
              <w:t xml:space="preserve">Đảm bảo các nguyên tắc quy định tại </w:t>
            </w:r>
            <w:r>
              <w:rPr>
                <w:sz w:val="26"/>
                <w:szCs w:val="26"/>
              </w:rPr>
              <w:t>k</w:t>
            </w:r>
            <w:r>
              <w:rPr>
                <w:sz w:val="26"/>
                <w:szCs w:val="26"/>
                <w:lang w:val="vi-VN"/>
              </w:rPr>
              <w:t xml:space="preserve">hoản </w:t>
            </w:r>
            <w:r>
              <w:rPr>
                <w:sz w:val="26"/>
                <w:szCs w:val="26"/>
              </w:rPr>
              <w:t>2</w:t>
            </w:r>
            <w:r>
              <w:rPr>
                <w:sz w:val="26"/>
                <w:szCs w:val="26"/>
                <w:lang w:val="vi-VN"/>
              </w:rPr>
              <w:t xml:space="preserve"> Điều </w:t>
            </w:r>
            <w:r>
              <w:rPr>
                <w:sz w:val="26"/>
                <w:szCs w:val="26"/>
              </w:rPr>
              <w:t>5</w:t>
            </w:r>
            <w:r>
              <w:rPr>
                <w:sz w:val="26"/>
                <w:szCs w:val="26"/>
                <w:lang w:val="vi-VN"/>
              </w:rPr>
              <w:t xml:space="preserve"> Luật Thi đua, khen thưởng năm 20</w:t>
            </w:r>
            <w:r>
              <w:rPr>
                <w:sz w:val="26"/>
                <w:szCs w:val="26"/>
              </w:rPr>
              <w:t>22,</w:t>
            </w:r>
            <w:r>
              <w:rPr>
                <w:sz w:val="26"/>
                <w:szCs w:val="26"/>
                <w:lang w:val="vi-VN"/>
              </w:rPr>
              <w:t xml:space="preserve"> Điều </w:t>
            </w:r>
            <w:r>
              <w:rPr>
                <w:sz w:val="26"/>
                <w:szCs w:val="26"/>
              </w:rPr>
              <w:t>4</w:t>
            </w:r>
            <w:r>
              <w:rPr>
                <w:sz w:val="26"/>
                <w:szCs w:val="26"/>
                <w:lang w:val="vi-VN"/>
              </w:rPr>
              <w:t xml:space="preserve"> Nghị định số </w:t>
            </w:r>
            <w:r>
              <w:rPr>
                <w:sz w:val="26"/>
                <w:szCs w:val="26"/>
              </w:rPr>
              <w:t>152</w:t>
            </w:r>
            <w:r>
              <w:rPr>
                <w:sz w:val="26"/>
                <w:szCs w:val="26"/>
                <w:lang w:val="vi-VN"/>
              </w:rPr>
              <w:t>/20</w:t>
            </w:r>
            <w:r>
              <w:rPr>
                <w:sz w:val="26"/>
                <w:szCs w:val="26"/>
              </w:rPr>
              <w:t>25</w:t>
            </w:r>
            <w:r>
              <w:rPr>
                <w:sz w:val="26"/>
                <w:szCs w:val="26"/>
                <w:lang w:val="vi-VN"/>
              </w:rPr>
              <w:t>/NĐ-CP</w:t>
            </w:r>
            <w:r>
              <w:rPr>
                <w:sz w:val="26"/>
                <w:szCs w:val="26"/>
              </w:rPr>
              <w:t xml:space="preserve"> ngày 14/6/2025 của Chính phủ, </w:t>
            </w:r>
            <w:r>
              <w:rPr>
                <w:sz w:val="26"/>
                <w:szCs w:val="26"/>
                <w:lang w:val="vi-VN"/>
              </w:rPr>
              <w:t xml:space="preserve">Điều 2 Thông tư số </w:t>
            </w:r>
            <w:r>
              <w:rPr>
                <w:sz w:val="26"/>
                <w:szCs w:val="26"/>
              </w:rPr>
              <w:t>15</w:t>
            </w:r>
            <w:r>
              <w:rPr>
                <w:sz w:val="26"/>
                <w:szCs w:val="26"/>
                <w:lang w:val="vi-VN"/>
              </w:rPr>
              <w:t>/20</w:t>
            </w:r>
            <w:r>
              <w:rPr>
                <w:sz w:val="26"/>
                <w:szCs w:val="26"/>
              </w:rPr>
              <w:t>25</w:t>
            </w:r>
            <w:r>
              <w:rPr>
                <w:sz w:val="26"/>
                <w:szCs w:val="26"/>
                <w:lang w:val="vi-VN"/>
              </w:rPr>
              <w:t xml:space="preserve">/TT-BNV ngày </w:t>
            </w:r>
            <w:r>
              <w:rPr>
                <w:sz w:val="26"/>
                <w:szCs w:val="26"/>
              </w:rPr>
              <w:t>04</w:t>
            </w:r>
            <w:r>
              <w:rPr>
                <w:sz w:val="26"/>
                <w:szCs w:val="26"/>
                <w:lang w:val="vi-VN"/>
              </w:rPr>
              <w:t>/</w:t>
            </w:r>
            <w:r>
              <w:rPr>
                <w:sz w:val="26"/>
                <w:szCs w:val="26"/>
              </w:rPr>
              <w:t>8</w:t>
            </w:r>
            <w:r>
              <w:rPr>
                <w:sz w:val="26"/>
                <w:szCs w:val="26"/>
                <w:lang w:val="vi-VN"/>
              </w:rPr>
              <w:t>/20</w:t>
            </w:r>
            <w:r>
              <w:rPr>
                <w:sz w:val="26"/>
                <w:szCs w:val="26"/>
              </w:rPr>
              <w:t>25</w:t>
            </w:r>
            <w:r>
              <w:rPr>
                <w:sz w:val="26"/>
                <w:szCs w:val="26"/>
                <w:lang w:val="vi-VN"/>
              </w:rPr>
              <w:t xml:space="preserve"> của </w:t>
            </w:r>
            <w:r>
              <w:rPr>
                <w:sz w:val="26"/>
                <w:szCs w:val="26"/>
              </w:rPr>
              <w:t xml:space="preserve">Bộ trưởng </w:t>
            </w:r>
            <w:r>
              <w:rPr>
                <w:sz w:val="26"/>
                <w:szCs w:val="26"/>
                <w:lang w:val="vi-VN"/>
              </w:rPr>
              <w:t xml:space="preserve">Bộ Nội vụ </w:t>
            </w:r>
            <w:r>
              <w:rPr>
                <w:sz w:val="26"/>
                <w:szCs w:val="26"/>
              </w:rPr>
              <w:t xml:space="preserve">quy định biện pháp để tổ chức, hướng dẫn thi hành Luật Thi đua, khen thưởng và Nghị định </w:t>
            </w:r>
            <w:r>
              <w:rPr>
                <w:sz w:val="26"/>
                <w:szCs w:val="26"/>
                <w:lang w:val="vi-VN"/>
              </w:rPr>
              <w:t xml:space="preserve">số </w:t>
            </w:r>
            <w:r>
              <w:rPr>
                <w:sz w:val="26"/>
                <w:szCs w:val="26"/>
              </w:rPr>
              <w:t>152</w:t>
            </w:r>
            <w:r>
              <w:rPr>
                <w:sz w:val="26"/>
                <w:szCs w:val="26"/>
                <w:lang w:val="vi-VN"/>
              </w:rPr>
              <w:t>/20</w:t>
            </w:r>
            <w:r>
              <w:rPr>
                <w:sz w:val="26"/>
                <w:szCs w:val="26"/>
              </w:rPr>
              <w:t>25</w:t>
            </w:r>
            <w:r>
              <w:rPr>
                <w:sz w:val="26"/>
                <w:szCs w:val="26"/>
                <w:lang w:val="vi-VN"/>
              </w:rPr>
              <w:t xml:space="preserve">/NĐ-CP và các quy định </w:t>
            </w:r>
            <w:r>
              <w:rPr>
                <w:sz w:val="26"/>
                <w:szCs w:val="26"/>
              </w:rPr>
              <w:t>pháp luật hiện hành về thi đua, khen thưởng.</w:t>
            </w:r>
          </w:p>
        </w:tc>
        <w:tc>
          <w:tcPr>
            <w:tcW w:w="5812" w:type="dxa"/>
          </w:tcPr>
          <w:p w14:paraId="2EC69872">
            <w:pPr>
              <w:widowControl w:val="0"/>
              <w:spacing w:before="80" w:after="80"/>
              <w:jc w:val="both"/>
              <w:rPr>
                <w:sz w:val="26"/>
                <w:szCs w:val="26"/>
              </w:rPr>
            </w:pPr>
            <w:r>
              <w:rPr>
                <w:b/>
                <w:sz w:val="26"/>
                <w:szCs w:val="26"/>
                <w:lang w:val="vi-VN"/>
              </w:rPr>
              <w:t xml:space="preserve">Điều 4. Nguyên tắc </w:t>
            </w:r>
            <w:r>
              <w:rPr>
                <w:b/>
                <w:sz w:val="26"/>
                <w:szCs w:val="26"/>
              </w:rPr>
              <w:t xml:space="preserve">thi đua, </w:t>
            </w:r>
            <w:r>
              <w:rPr>
                <w:b/>
                <w:sz w:val="26"/>
                <w:szCs w:val="26"/>
                <w:lang w:val="vi-VN"/>
              </w:rPr>
              <w:t>khen thưởng</w:t>
            </w:r>
          </w:p>
          <w:p w14:paraId="1E923EE8">
            <w:pPr>
              <w:spacing w:before="80" w:after="80"/>
              <w:jc w:val="both"/>
              <w:rPr>
                <w:color w:val="000000"/>
                <w:sz w:val="26"/>
                <w:szCs w:val="26"/>
              </w:rPr>
            </w:pPr>
            <w:r>
              <w:rPr>
                <w:color w:val="FF0000"/>
                <w:sz w:val="26"/>
                <w:szCs w:val="26"/>
              </w:rPr>
              <w:t>Nguyên tắc thi đua, khen thưởng thực hiện theo Điều 5 Luật Thi đua, khen thưởng; khoản 1 Điều 1 Luật sửa đổi, bổ sung một số điều của Luật Thi đua, khen thưởng; Điều 4 Nghị định số 368/2026/NĐ-CP ngày 25 tháng 9 năm 2026 của Chính phủ.</w:t>
            </w:r>
          </w:p>
        </w:tc>
        <w:tc>
          <w:tcPr>
            <w:tcW w:w="3143" w:type="dxa"/>
          </w:tcPr>
          <w:p w14:paraId="2497345E">
            <w:pPr>
              <w:pStyle w:val="13"/>
              <w:spacing w:before="80" w:beforeAutospacing="0" w:after="80" w:afterAutospacing="0"/>
              <w:jc w:val="both"/>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Thuyết minh cho Điều 4 dự thảo:</w:t>
            </w:r>
            <w:r>
              <w:rPr>
                <w:color w:val="000000" w:themeColor="text1"/>
                <w:sz w:val="26"/>
                <w:szCs w:val="26"/>
                <w14:textFill>
                  <w14:solidFill>
                    <w14:schemeClr w14:val="tx1"/>
                  </w14:solidFill>
                </w14:textFill>
              </w:rPr>
              <w:t xml:space="preserve"> </w:t>
            </w:r>
          </w:p>
          <w:p w14:paraId="5294667E">
            <w:pPr>
              <w:pStyle w:val="13"/>
              <w:spacing w:before="80" w:beforeAutospacing="0" w:after="80" w:afterAutospacing="0"/>
              <w:jc w:val="both"/>
              <w:rPr>
                <w:color w:val="000000"/>
                <w:sz w:val="26"/>
                <w:szCs w:val="26"/>
              </w:rPr>
            </w:pPr>
            <w:r>
              <w:rPr>
                <w:color w:val="000000"/>
                <w:sz w:val="26"/>
                <w:szCs w:val="26"/>
              </w:rPr>
              <w:t xml:space="preserve">Điểm c, điểm d, khoản 2 Điều 5 của Luật TĐKT năm 2022 đã được bổ sung bởi quy định tại khoản 1 Điều 1 </w:t>
            </w:r>
            <w:r>
              <w:rPr>
                <w:color w:val="000000" w:themeColor="text1"/>
                <w:sz w:val="26"/>
                <w:szCs w:val="26"/>
                <w14:textFill>
                  <w14:solidFill>
                    <w14:schemeClr w14:val="tx1"/>
                  </w14:solidFill>
                </w14:textFill>
              </w:rPr>
              <w:t xml:space="preserve">Luật </w:t>
            </w:r>
            <w:r>
              <w:rPr>
                <w:color w:val="000000"/>
                <w:sz w:val="26"/>
                <w:szCs w:val="26"/>
              </w:rPr>
              <w:t>TĐKT</w:t>
            </w:r>
            <w:r>
              <w:rPr>
                <w:color w:val="000000" w:themeColor="text1"/>
                <w:sz w:val="26"/>
                <w:szCs w:val="26"/>
                <w14:textFill>
                  <w14:solidFill>
                    <w14:schemeClr w14:val="tx1"/>
                  </w14:solidFill>
                </w14:textFill>
              </w:rPr>
              <w:t xml:space="preserve"> năm 2026</w:t>
            </w:r>
            <w:r>
              <w:rPr>
                <w:color w:val="000000"/>
                <w:sz w:val="26"/>
                <w:szCs w:val="26"/>
              </w:rPr>
              <w:t xml:space="preserve">. </w:t>
            </w:r>
            <w:r>
              <w:rPr>
                <w:sz w:val="26"/>
                <w:szCs w:val="26"/>
                <w:lang w:val="vi-VN"/>
              </w:rPr>
              <w:t xml:space="preserve">Điều </w:t>
            </w:r>
            <w:r>
              <w:rPr>
                <w:sz w:val="26"/>
                <w:szCs w:val="26"/>
              </w:rPr>
              <w:t>4</w:t>
            </w:r>
            <w:r>
              <w:rPr>
                <w:sz w:val="26"/>
                <w:szCs w:val="26"/>
                <w:lang w:val="vi-VN"/>
              </w:rPr>
              <w:t xml:space="preserve"> Nghị định số </w:t>
            </w:r>
            <w:r>
              <w:rPr>
                <w:sz w:val="26"/>
                <w:szCs w:val="26"/>
              </w:rPr>
              <w:t>152</w:t>
            </w:r>
            <w:r>
              <w:rPr>
                <w:sz w:val="26"/>
                <w:szCs w:val="26"/>
                <w:lang w:val="vi-VN"/>
              </w:rPr>
              <w:t>/20</w:t>
            </w:r>
            <w:r>
              <w:rPr>
                <w:sz w:val="26"/>
                <w:szCs w:val="26"/>
              </w:rPr>
              <w:t>25</w:t>
            </w:r>
            <w:r>
              <w:rPr>
                <w:sz w:val="26"/>
                <w:szCs w:val="26"/>
                <w:lang w:val="vi-VN"/>
              </w:rPr>
              <w:t>/NĐ-CP</w:t>
            </w:r>
            <w:r>
              <w:rPr>
                <w:sz w:val="26"/>
                <w:szCs w:val="26"/>
              </w:rPr>
              <w:t xml:space="preserve"> ngày 14/6/2025 của Chính phủ đã được thay thế bởi </w:t>
            </w:r>
            <w:r>
              <w:rPr>
                <w:color w:val="FF0000"/>
                <w:sz w:val="26"/>
                <w:szCs w:val="26"/>
              </w:rPr>
              <w:t>Điều 4 Nghị định số 368/2026/NĐ-CP ngày 25 tháng 9 năm 2026 của Chính phủ.</w:t>
            </w:r>
          </w:p>
        </w:tc>
      </w:tr>
      <w:tr w14:paraId="02E1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3924C774">
            <w:pPr>
              <w:spacing w:before="80" w:after="80"/>
              <w:jc w:val="both"/>
              <w:rPr>
                <w:color w:val="000000"/>
                <w:sz w:val="26"/>
                <w:szCs w:val="26"/>
              </w:rPr>
            </w:pPr>
          </w:p>
        </w:tc>
        <w:tc>
          <w:tcPr>
            <w:tcW w:w="5613" w:type="dxa"/>
          </w:tcPr>
          <w:p w14:paraId="525C23A2">
            <w:pPr>
              <w:widowControl w:val="0"/>
              <w:spacing w:before="80" w:after="80"/>
              <w:contextualSpacing/>
              <w:jc w:val="center"/>
              <w:rPr>
                <w:sz w:val="26"/>
                <w:szCs w:val="26"/>
              </w:rPr>
            </w:pPr>
            <w:r>
              <w:rPr>
                <w:b/>
                <w:bCs/>
                <w:sz w:val="26"/>
                <w:szCs w:val="26"/>
              </w:rPr>
              <w:t>Chương II</w:t>
            </w:r>
          </w:p>
          <w:p w14:paraId="122B2F15">
            <w:pPr>
              <w:widowControl w:val="0"/>
              <w:spacing w:before="80" w:after="80"/>
              <w:contextualSpacing/>
              <w:jc w:val="center"/>
              <w:rPr>
                <w:b/>
                <w:sz w:val="26"/>
                <w:szCs w:val="26"/>
              </w:rPr>
            </w:pPr>
            <w:r>
              <w:rPr>
                <w:b/>
                <w:sz w:val="26"/>
                <w:szCs w:val="26"/>
              </w:rPr>
              <w:t>ĐỐI TƯỢNG, TIÊU CHUẨN DANH HIỆU THI ĐUA</w:t>
            </w:r>
          </w:p>
        </w:tc>
        <w:tc>
          <w:tcPr>
            <w:tcW w:w="5812" w:type="dxa"/>
          </w:tcPr>
          <w:p w14:paraId="594DCF6B">
            <w:pPr>
              <w:widowControl w:val="0"/>
              <w:spacing w:before="80" w:after="80"/>
              <w:contextualSpacing/>
              <w:jc w:val="center"/>
              <w:rPr>
                <w:sz w:val="26"/>
                <w:szCs w:val="26"/>
              </w:rPr>
            </w:pPr>
            <w:r>
              <w:rPr>
                <w:b/>
                <w:bCs/>
                <w:sz w:val="26"/>
                <w:szCs w:val="26"/>
              </w:rPr>
              <w:t>Chương II</w:t>
            </w:r>
          </w:p>
          <w:p w14:paraId="5A350BBA">
            <w:pPr>
              <w:widowControl w:val="0"/>
              <w:spacing w:before="80" w:after="80"/>
              <w:contextualSpacing/>
              <w:jc w:val="center"/>
              <w:rPr>
                <w:b/>
                <w:sz w:val="26"/>
                <w:szCs w:val="26"/>
              </w:rPr>
            </w:pPr>
            <w:r>
              <w:rPr>
                <w:b/>
                <w:sz w:val="26"/>
                <w:szCs w:val="26"/>
              </w:rPr>
              <w:t>ĐỐI TƯỢNG, TIÊU CHUẨN DANH HIỆU THI ĐUA</w:t>
            </w:r>
          </w:p>
        </w:tc>
        <w:tc>
          <w:tcPr>
            <w:tcW w:w="3143" w:type="dxa"/>
          </w:tcPr>
          <w:p w14:paraId="4826504D">
            <w:pPr>
              <w:snapToGrid w:val="0"/>
              <w:spacing w:before="80" w:after="80"/>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6B12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5F1480F3">
            <w:pPr>
              <w:spacing w:before="80" w:after="80"/>
              <w:jc w:val="both"/>
              <w:rPr>
                <w:color w:val="000000"/>
                <w:sz w:val="26"/>
                <w:szCs w:val="26"/>
              </w:rPr>
            </w:pPr>
          </w:p>
        </w:tc>
        <w:tc>
          <w:tcPr>
            <w:tcW w:w="5613" w:type="dxa"/>
          </w:tcPr>
          <w:p w14:paraId="3A384173">
            <w:pPr>
              <w:widowControl w:val="0"/>
              <w:spacing w:before="80" w:after="80"/>
              <w:ind w:firstLine="720"/>
              <w:jc w:val="both"/>
              <w:rPr>
                <w:b/>
                <w:bCs/>
                <w:sz w:val="26"/>
                <w:szCs w:val="26"/>
              </w:rPr>
            </w:pPr>
            <w:r>
              <w:rPr>
                <w:b/>
                <w:bCs/>
                <w:sz w:val="26"/>
                <w:szCs w:val="26"/>
              </w:rPr>
              <w:t>Điều 5. Danh hiệu “Lao động tiên tiến”</w:t>
            </w:r>
          </w:p>
          <w:p w14:paraId="439C95F8">
            <w:pPr>
              <w:widowControl w:val="0"/>
              <w:spacing w:before="80" w:after="80"/>
              <w:ind w:firstLine="720"/>
              <w:jc w:val="both"/>
              <w:rPr>
                <w:b/>
                <w:bCs/>
                <w:sz w:val="26"/>
                <w:szCs w:val="26"/>
              </w:rPr>
            </w:pPr>
            <w:r>
              <w:rPr>
                <w:sz w:val="26"/>
                <w:szCs w:val="26"/>
              </w:rPr>
              <w:t>1. Danh hiệu “Lao động tiên tiến” được xét tặng hằng năm vào dịp tổng kết nhiệm vụ công tác năm cho cán bộ, công chức, viên chức, người lao động đạt các tiêu chuẩn sau:</w:t>
            </w:r>
          </w:p>
          <w:p w14:paraId="36230CD2">
            <w:pPr>
              <w:widowControl w:val="0"/>
              <w:spacing w:before="80" w:after="80"/>
              <w:ind w:firstLine="720"/>
              <w:jc w:val="both"/>
              <w:rPr>
                <w:b/>
                <w:bCs/>
                <w:sz w:val="26"/>
                <w:szCs w:val="26"/>
              </w:rPr>
            </w:pPr>
            <w:r>
              <w:rPr>
                <w:sz w:val="26"/>
                <w:szCs w:val="26"/>
                <w:lang w:val="vi-VN"/>
              </w:rPr>
              <w:t xml:space="preserve">a) </w:t>
            </w:r>
            <w:r>
              <w:rPr>
                <w:sz w:val="26"/>
                <w:szCs w:val="26"/>
              </w:rPr>
              <w:t>Được cơ quan, đơn vị, tổ chức có thẩm quyền đánh giá xếp loại ở mức h</w:t>
            </w:r>
            <w:r>
              <w:rPr>
                <w:sz w:val="26"/>
                <w:szCs w:val="26"/>
                <w:lang w:val="vi-VN"/>
              </w:rPr>
              <w:t>oàn thành tốt nhiệm vụ trở lên</w:t>
            </w:r>
            <w:r>
              <w:rPr>
                <w:sz w:val="26"/>
                <w:szCs w:val="26"/>
              </w:rPr>
              <w:t>;</w:t>
            </w:r>
          </w:p>
          <w:p w14:paraId="1C38B083">
            <w:pPr>
              <w:widowControl w:val="0"/>
              <w:spacing w:before="80" w:after="80"/>
              <w:ind w:firstLine="720"/>
              <w:jc w:val="both"/>
              <w:rPr>
                <w:b/>
                <w:bCs/>
                <w:sz w:val="26"/>
                <w:szCs w:val="26"/>
              </w:rPr>
            </w:pPr>
            <w:r>
              <w:rPr>
                <w:sz w:val="26"/>
                <w:szCs w:val="26"/>
                <w:lang w:val="vi-VN"/>
              </w:rPr>
              <w:t xml:space="preserve">b) </w:t>
            </w:r>
            <w:r>
              <w:rPr>
                <w:sz w:val="26"/>
                <w:szCs w:val="26"/>
              </w:rPr>
              <w:t>C</w:t>
            </w:r>
            <w:r>
              <w:rPr>
                <w:sz w:val="26"/>
                <w:szCs w:val="26"/>
                <w:lang w:val="vi-VN"/>
              </w:rPr>
              <w:t>ó tinh thần tự lực, tự cường</w:t>
            </w:r>
            <w:r>
              <w:rPr>
                <w:sz w:val="26"/>
                <w:szCs w:val="26"/>
              </w:rPr>
              <w:t xml:space="preserve">, </w:t>
            </w:r>
            <w:r>
              <w:rPr>
                <w:sz w:val="26"/>
                <w:szCs w:val="26"/>
                <w:lang w:val="vi-VN"/>
              </w:rPr>
              <w:t>đoàn kết, tương trợ, tích cực tham gia phong trào thi đua</w:t>
            </w:r>
            <w:r>
              <w:rPr>
                <w:sz w:val="26"/>
                <w:szCs w:val="26"/>
              </w:rPr>
              <w:t>; có tinh thần tự học, tự nghiên cứu về lý luận chính trị, văn hóa, chuyên môn, nghiệp vụ.</w:t>
            </w:r>
          </w:p>
          <w:p w14:paraId="3E829622">
            <w:pPr>
              <w:widowControl w:val="0"/>
              <w:spacing w:before="80" w:after="80"/>
              <w:ind w:firstLine="720"/>
              <w:jc w:val="both"/>
              <w:rPr>
                <w:b/>
                <w:bCs/>
                <w:sz w:val="26"/>
                <w:szCs w:val="26"/>
              </w:rPr>
            </w:pPr>
            <w:r>
              <w:rPr>
                <w:sz w:val="26"/>
                <w:szCs w:val="26"/>
              </w:rPr>
              <w:t>2. Danh hiệu “Lao động tiên tiến” xét tặng hằng năm vào dịp tổng kết năm cho công nhân, nông dân, người lao động (không thuộc đối tượng quy định tại khoản 1 Điều này) đạt các tiêu chuẩn sau:</w:t>
            </w:r>
          </w:p>
          <w:p w14:paraId="205B70DE">
            <w:pPr>
              <w:widowControl w:val="0"/>
              <w:spacing w:before="80" w:after="80"/>
              <w:ind w:firstLine="720"/>
              <w:jc w:val="both"/>
              <w:rPr>
                <w:b/>
                <w:bCs/>
                <w:sz w:val="26"/>
                <w:szCs w:val="26"/>
              </w:rPr>
            </w:pPr>
            <w:r>
              <w:rPr>
                <w:sz w:val="26"/>
                <w:szCs w:val="26"/>
              </w:rPr>
              <w:t>a) Lao động, sản xuất có hiệu quả; tích cực tham gia phong trào thi đua và hoạt động xã hội được suy tôn, công nhận;</w:t>
            </w:r>
          </w:p>
          <w:p w14:paraId="23793E32">
            <w:pPr>
              <w:widowControl w:val="0"/>
              <w:spacing w:before="80" w:after="80"/>
              <w:ind w:firstLine="720"/>
              <w:jc w:val="both"/>
              <w:rPr>
                <w:sz w:val="26"/>
                <w:szCs w:val="26"/>
              </w:rPr>
            </w:pPr>
            <w:r>
              <w:rPr>
                <w:sz w:val="26"/>
                <w:szCs w:val="26"/>
              </w:rPr>
              <w:t>b) Gương mẫu, chấp hành tốt chủ trương của Đảng, chính sách, pháp luật của Nhà nước; có đạo đức, lối sống lành mạnh, đoàn kết, tương trợ, giúp đỡ mọi người trong cộng đồng.</w:t>
            </w:r>
          </w:p>
          <w:p w14:paraId="2C9AE65F">
            <w:pPr>
              <w:widowControl w:val="0"/>
              <w:spacing w:before="80" w:after="80"/>
              <w:ind w:firstLine="720"/>
              <w:jc w:val="both"/>
              <w:rPr>
                <w:b/>
                <w:bCs/>
                <w:sz w:val="26"/>
                <w:szCs w:val="26"/>
              </w:rPr>
            </w:pPr>
          </w:p>
          <w:p w14:paraId="5A0B7231">
            <w:pPr>
              <w:spacing w:before="80" w:after="80"/>
              <w:jc w:val="both"/>
              <w:rPr>
                <w:color w:val="000000"/>
                <w:sz w:val="26"/>
                <w:szCs w:val="26"/>
              </w:rPr>
            </w:pPr>
          </w:p>
        </w:tc>
        <w:tc>
          <w:tcPr>
            <w:tcW w:w="5812" w:type="dxa"/>
          </w:tcPr>
          <w:p w14:paraId="59D34CF8">
            <w:pPr>
              <w:widowControl w:val="0"/>
              <w:spacing w:before="80" w:after="80"/>
              <w:ind w:firstLine="720"/>
              <w:jc w:val="both"/>
              <w:rPr>
                <w:b/>
                <w:bCs/>
                <w:sz w:val="26"/>
                <w:szCs w:val="26"/>
              </w:rPr>
            </w:pPr>
            <w:r>
              <w:rPr>
                <w:b/>
                <w:bCs/>
                <w:sz w:val="26"/>
                <w:szCs w:val="26"/>
              </w:rPr>
              <w:t>Điều 5. Danh hiệu “Lao động tiên tiến”</w:t>
            </w:r>
          </w:p>
          <w:p w14:paraId="1D5327B0">
            <w:pPr>
              <w:widowControl w:val="0"/>
              <w:spacing w:before="80" w:after="80"/>
              <w:ind w:firstLine="720"/>
              <w:jc w:val="both"/>
              <w:rPr>
                <w:b/>
                <w:bCs/>
                <w:sz w:val="26"/>
                <w:szCs w:val="26"/>
              </w:rPr>
            </w:pPr>
            <w:r>
              <w:rPr>
                <w:sz w:val="26"/>
                <w:szCs w:val="26"/>
              </w:rPr>
              <w:t>1. Danh hiệu “Lao động tiên tiến” được xét tặng hằng năm vào dịp tổng kết nhiệm vụ công tác năm cho cán bộ, công chức, viên chức, người lao động đạt các tiêu chuẩn sau:</w:t>
            </w:r>
          </w:p>
          <w:p w14:paraId="7AAA24E0">
            <w:pPr>
              <w:widowControl w:val="0"/>
              <w:spacing w:before="80" w:after="80"/>
              <w:ind w:firstLine="720"/>
              <w:jc w:val="both"/>
              <w:rPr>
                <w:b/>
                <w:bCs/>
                <w:sz w:val="26"/>
                <w:szCs w:val="26"/>
              </w:rPr>
            </w:pPr>
            <w:r>
              <w:rPr>
                <w:sz w:val="26"/>
                <w:szCs w:val="26"/>
                <w:lang w:val="vi-VN"/>
              </w:rPr>
              <w:t xml:space="preserve">a) </w:t>
            </w:r>
            <w:r>
              <w:rPr>
                <w:sz w:val="26"/>
                <w:szCs w:val="26"/>
              </w:rPr>
              <w:t>Được cơ quan, đơn vị, tổ chức có thẩm quyền đánh giá xếp loại ở mức h</w:t>
            </w:r>
            <w:r>
              <w:rPr>
                <w:sz w:val="26"/>
                <w:szCs w:val="26"/>
                <w:lang w:val="vi-VN"/>
              </w:rPr>
              <w:t>oàn thành tốt nhiệm vụ trở lên</w:t>
            </w:r>
            <w:r>
              <w:rPr>
                <w:sz w:val="26"/>
                <w:szCs w:val="26"/>
              </w:rPr>
              <w:t>;</w:t>
            </w:r>
          </w:p>
          <w:p w14:paraId="5050B46F">
            <w:pPr>
              <w:widowControl w:val="0"/>
              <w:spacing w:before="80" w:after="80"/>
              <w:ind w:firstLine="720"/>
              <w:jc w:val="both"/>
              <w:rPr>
                <w:b/>
                <w:bCs/>
                <w:sz w:val="26"/>
                <w:szCs w:val="26"/>
              </w:rPr>
            </w:pPr>
            <w:r>
              <w:rPr>
                <w:sz w:val="26"/>
                <w:szCs w:val="26"/>
                <w:lang w:val="vi-VN"/>
              </w:rPr>
              <w:t xml:space="preserve">b) </w:t>
            </w:r>
            <w:r>
              <w:rPr>
                <w:sz w:val="26"/>
                <w:szCs w:val="26"/>
              </w:rPr>
              <w:t>C</w:t>
            </w:r>
            <w:r>
              <w:rPr>
                <w:sz w:val="26"/>
                <w:szCs w:val="26"/>
                <w:lang w:val="vi-VN"/>
              </w:rPr>
              <w:t>ó tinh thần tự lực, tự cường</w:t>
            </w:r>
            <w:r>
              <w:rPr>
                <w:sz w:val="26"/>
                <w:szCs w:val="26"/>
              </w:rPr>
              <w:t xml:space="preserve">, </w:t>
            </w:r>
            <w:r>
              <w:rPr>
                <w:sz w:val="26"/>
                <w:szCs w:val="26"/>
                <w:lang w:val="vi-VN"/>
              </w:rPr>
              <w:t>đoàn kết, tương trợ, tích cực tham gia phong trào thi đua</w:t>
            </w:r>
            <w:r>
              <w:rPr>
                <w:sz w:val="26"/>
                <w:szCs w:val="26"/>
              </w:rPr>
              <w:t>; có tinh thần tự học, tự nghiên cứu về lý luận chính trị, văn hóa, chuyên môn, nghiệp vụ.</w:t>
            </w:r>
          </w:p>
          <w:p w14:paraId="4E85E7AC">
            <w:pPr>
              <w:widowControl w:val="0"/>
              <w:spacing w:before="80" w:after="80"/>
              <w:ind w:firstLine="720"/>
              <w:jc w:val="both"/>
              <w:rPr>
                <w:b/>
                <w:bCs/>
                <w:sz w:val="26"/>
                <w:szCs w:val="26"/>
              </w:rPr>
            </w:pPr>
            <w:r>
              <w:rPr>
                <w:sz w:val="26"/>
                <w:szCs w:val="26"/>
              </w:rPr>
              <w:t>2. Danh hiệu “Lao động tiên tiến” xét tặng hằng năm vào dịp tổng kết năm cho công nhân, nông dân, người lao động (không thuộc đối tượng quy định tại khoản 1 Điều này) đạt các tiêu chuẩn sau:</w:t>
            </w:r>
          </w:p>
          <w:p w14:paraId="17792CAF">
            <w:pPr>
              <w:widowControl w:val="0"/>
              <w:spacing w:before="80" w:after="80"/>
              <w:ind w:firstLine="720"/>
              <w:jc w:val="both"/>
              <w:rPr>
                <w:b/>
                <w:bCs/>
                <w:sz w:val="26"/>
                <w:szCs w:val="26"/>
              </w:rPr>
            </w:pPr>
            <w:r>
              <w:rPr>
                <w:sz w:val="26"/>
                <w:szCs w:val="26"/>
              </w:rPr>
              <w:t>a) Lao động, sản xuất có hiệu quả; tích cực tham gia phong trào thi đua và hoạt động xã hội được suy tôn, công nhận;</w:t>
            </w:r>
          </w:p>
          <w:p w14:paraId="20A03621">
            <w:pPr>
              <w:widowControl w:val="0"/>
              <w:spacing w:before="80" w:after="80"/>
              <w:ind w:firstLine="720"/>
              <w:jc w:val="both"/>
              <w:rPr>
                <w:sz w:val="26"/>
                <w:szCs w:val="26"/>
                <w:lang w:val="vi-VN"/>
              </w:rPr>
            </w:pPr>
            <w:r>
              <w:rPr>
                <w:sz w:val="26"/>
                <w:szCs w:val="26"/>
              </w:rPr>
              <w:t>b) Gương mẫu, chấp hành tốt chủ trương của Đảng, chính sách, pháp luật của Nhà nước; có đạo đức, lối sống lành mạnh, đoàn kết, tương trợ, giúp đỡ mọi người trong cộng đồng.</w:t>
            </w:r>
          </w:p>
          <w:p w14:paraId="380C139F">
            <w:pPr>
              <w:widowControl w:val="0"/>
              <w:spacing w:before="80" w:after="80"/>
              <w:ind w:firstLine="720"/>
              <w:jc w:val="both"/>
              <w:rPr>
                <w:color w:val="FF0000"/>
                <w:sz w:val="26"/>
                <w:szCs w:val="26"/>
                <w:lang w:val="vi-VN"/>
              </w:rPr>
            </w:pPr>
            <w:r>
              <w:rPr>
                <w:color w:val="FF0000"/>
                <w:sz w:val="26"/>
                <w:szCs w:val="26"/>
                <w:lang w:val="vi-VN"/>
              </w:rPr>
              <w:t xml:space="preserve">3. Các </w:t>
            </w:r>
            <w:r>
              <w:rPr>
                <w:color w:val="FF0000"/>
                <w:sz w:val="26"/>
                <w:szCs w:val="26"/>
              </w:rPr>
              <w:t>cơ quan</w:t>
            </w:r>
            <w:r>
              <w:rPr>
                <w:color w:val="FF0000"/>
                <w:sz w:val="26"/>
                <w:szCs w:val="26"/>
                <w:lang w:val="vi-VN"/>
              </w:rPr>
              <w:t xml:space="preserve"> cấp tỉnh, đơn vị cấp xã trong phạm vi nhiệm vụ, quyền hạn</w:t>
            </w:r>
            <w:r>
              <w:rPr>
                <w:color w:val="FF0000"/>
                <w:sz w:val="26"/>
                <w:szCs w:val="26"/>
              </w:rPr>
              <w:t xml:space="preserve"> hướng dẫn</w:t>
            </w:r>
            <w:r>
              <w:rPr>
                <w:color w:val="FF0000"/>
                <w:sz w:val="26"/>
                <w:szCs w:val="26"/>
                <w:lang w:val="vi-VN"/>
              </w:rPr>
              <w:t xml:space="preserve"> cụ thể tiêu chuẩn xét tặng danh hiệu “Lao động tiên tiến” cho cá nhân </w:t>
            </w:r>
            <w:r>
              <w:rPr>
                <w:color w:val="FF0000"/>
                <w:sz w:val="26"/>
                <w:szCs w:val="26"/>
              </w:rPr>
              <w:t>thuộc</w:t>
            </w:r>
            <w:r>
              <w:rPr>
                <w:color w:val="FF0000"/>
                <w:sz w:val="26"/>
                <w:szCs w:val="26"/>
                <w:lang w:val="vi-VN"/>
              </w:rPr>
              <w:t xml:space="preserve"> thẩm quyền quản lý.</w:t>
            </w:r>
          </w:p>
          <w:p w14:paraId="62F5D534">
            <w:pPr>
              <w:widowControl w:val="0"/>
              <w:spacing w:before="80" w:after="80"/>
              <w:ind w:firstLine="720"/>
              <w:jc w:val="both"/>
              <w:rPr>
                <w:color w:val="FF0000"/>
                <w:sz w:val="26"/>
                <w:szCs w:val="26"/>
              </w:rPr>
            </w:pPr>
            <w:r>
              <w:rPr>
                <w:color w:val="FF0000"/>
                <w:sz w:val="26"/>
                <w:szCs w:val="26"/>
                <w:lang w:val="vi-VN"/>
              </w:rPr>
              <w:t xml:space="preserve">4. </w:t>
            </w:r>
            <w:r>
              <w:rPr>
                <w:color w:val="FF0000"/>
                <w:sz w:val="26"/>
                <w:szCs w:val="26"/>
              </w:rPr>
              <w:t xml:space="preserve">Ủy ban nhân dân cấp </w:t>
            </w:r>
            <w:r>
              <w:rPr>
                <w:color w:val="FF0000"/>
                <w:sz w:val="26"/>
                <w:szCs w:val="26"/>
                <w:lang w:val="vi-VN"/>
              </w:rPr>
              <w:t xml:space="preserve">xã </w:t>
            </w:r>
            <w:r>
              <w:rPr>
                <w:color w:val="FF0000"/>
                <w:sz w:val="26"/>
                <w:szCs w:val="26"/>
              </w:rPr>
              <w:t xml:space="preserve">hướng dẫn cụ thể tiêu chuẩn xét tặng danh hiệu “Lao động tiên tiến” cho các trường hợp quy định tại khoản </w:t>
            </w:r>
            <w:r>
              <w:rPr>
                <w:color w:val="FF0000"/>
                <w:sz w:val="26"/>
                <w:szCs w:val="26"/>
                <w:lang w:val="vi-VN"/>
              </w:rPr>
              <w:t>2</w:t>
            </w:r>
            <w:r>
              <w:rPr>
                <w:color w:val="FF0000"/>
                <w:sz w:val="26"/>
                <w:szCs w:val="26"/>
              </w:rPr>
              <w:t xml:space="preserve"> Điều này</w:t>
            </w:r>
            <w:r>
              <w:rPr>
                <w:color w:val="FF0000"/>
                <w:sz w:val="26"/>
                <w:szCs w:val="26"/>
                <w:lang w:val="vi-VN"/>
              </w:rPr>
              <w:t>.</w:t>
            </w:r>
          </w:p>
        </w:tc>
        <w:tc>
          <w:tcPr>
            <w:tcW w:w="3143" w:type="dxa"/>
          </w:tcPr>
          <w:p w14:paraId="65660B32">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Thuyết minh cho Điều 5 dự thảo: </w:t>
            </w:r>
          </w:p>
          <w:p w14:paraId="7520EA52">
            <w:pPr>
              <w:snapToGrid w:val="0"/>
              <w:spacing w:before="80" w:after="80"/>
              <w:jc w:val="both"/>
              <w:rPr>
                <w:color w:val="FF0000"/>
                <w:sz w:val="26"/>
                <w:szCs w:val="26"/>
              </w:rPr>
            </w:pPr>
            <w:r>
              <w:rPr>
                <w:color w:val="000000" w:themeColor="text1"/>
                <w:sz w:val="26"/>
                <w:szCs w:val="26"/>
                <w14:textFill>
                  <w14:solidFill>
                    <w14:schemeClr w14:val="tx1"/>
                  </w14:solidFill>
                </w14:textFill>
              </w:rPr>
              <w:t xml:space="preserve">Bổ sung khoản 3, 4 phân cấp, phân quyền cho </w:t>
            </w:r>
            <w:r>
              <w:rPr>
                <w:color w:val="FF0000"/>
                <w:sz w:val="26"/>
                <w:szCs w:val="26"/>
              </w:rPr>
              <w:t>c</w:t>
            </w:r>
            <w:r>
              <w:rPr>
                <w:color w:val="FF0000"/>
                <w:sz w:val="26"/>
                <w:szCs w:val="26"/>
                <w:lang w:val="vi-VN"/>
              </w:rPr>
              <w:t xml:space="preserve">ác </w:t>
            </w:r>
            <w:r>
              <w:rPr>
                <w:color w:val="FF0000"/>
                <w:sz w:val="26"/>
                <w:szCs w:val="26"/>
              </w:rPr>
              <w:t>cơ quan</w:t>
            </w:r>
            <w:r>
              <w:rPr>
                <w:color w:val="FF0000"/>
                <w:sz w:val="26"/>
                <w:szCs w:val="26"/>
                <w:lang w:val="vi-VN"/>
              </w:rPr>
              <w:t xml:space="preserve"> cấp tỉnh, đơn vị cấp xã</w:t>
            </w:r>
            <w:r>
              <w:rPr>
                <w:color w:val="FF0000"/>
                <w:sz w:val="26"/>
                <w:szCs w:val="26"/>
              </w:rPr>
              <w:t xml:space="preserve"> quy định, hướng dẫn </w:t>
            </w:r>
            <w:r>
              <w:rPr>
                <w:color w:val="FF0000"/>
                <w:sz w:val="26"/>
                <w:szCs w:val="26"/>
                <w:lang w:val="vi-VN"/>
              </w:rPr>
              <w:t>cụ thể tiêu chuẩn xét tặng danh hiệu “Lao động tiên tiến”</w:t>
            </w:r>
            <w:r>
              <w:rPr>
                <w:color w:val="FF0000"/>
                <w:sz w:val="26"/>
                <w:szCs w:val="26"/>
              </w:rPr>
              <w:t xml:space="preserve"> theo thẩm quyền.</w:t>
            </w:r>
          </w:p>
          <w:p w14:paraId="72B20E6E">
            <w:pPr>
              <w:snapToGrid w:val="0"/>
              <w:spacing w:before="80" w:after="80"/>
              <w:jc w:val="both"/>
              <w:rPr>
                <w:color w:val="000000" w:themeColor="text1"/>
                <w:sz w:val="26"/>
                <w:szCs w:val="26"/>
                <w14:textFill>
                  <w14:solidFill>
                    <w14:schemeClr w14:val="tx1"/>
                  </w14:solidFill>
                </w14:textFill>
              </w:rPr>
            </w:pPr>
            <w:r>
              <w:rPr>
                <w:sz w:val="26"/>
                <w:szCs w:val="26"/>
              </w:rPr>
              <w:t xml:space="preserve">Bổ sung để các đơn vị hướng dẫn các nội dung phù hợp với chức năng, nhiệm vụ của công chức, viên chức, người lao động </w:t>
            </w:r>
          </w:p>
        </w:tc>
      </w:tr>
      <w:tr w14:paraId="39E7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15CB09D">
            <w:pPr>
              <w:spacing w:before="80" w:after="80"/>
              <w:jc w:val="both"/>
              <w:rPr>
                <w:b/>
                <w:color w:val="000000"/>
                <w:sz w:val="26"/>
                <w:szCs w:val="26"/>
                <w:lang w:val="vi-VN"/>
              </w:rPr>
            </w:pPr>
          </w:p>
        </w:tc>
        <w:tc>
          <w:tcPr>
            <w:tcW w:w="5613" w:type="dxa"/>
          </w:tcPr>
          <w:p w14:paraId="3913A57F">
            <w:pPr>
              <w:widowControl w:val="0"/>
              <w:spacing w:before="80" w:after="80"/>
              <w:ind w:firstLine="720"/>
              <w:jc w:val="both"/>
              <w:rPr>
                <w:b/>
                <w:bCs/>
                <w:sz w:val="26"/>
                <w:szCs w:val="26"/>
              </w:rPr>
            </w:pPr>
            <w:r>
              <w:rPr>
                <w:b/>
                <w:bCs/>
                <w:sz w:val="26"/>
                <w:szCs w:val="26"/>
                <w:lang w:val="vi-VN"/>
              </w:rPr>
              <w:t xml:space="preserve">Điều </w:t>
            </w:r>
            <w:r>
              <w:rPr>
                <w:b/>
                <w:bCs/>
                <w:sz w:val="26"/>
                <w:szCs w:val="26"/>
              </w:rPr>
              <w:t>6</w:t>
            </w:r>
            <w:r>
              <w:rPr>
                <w:b/>
                <w:bCs/>
                <w:sz w:val="26"/>
                <w:szCs w:val="26"/>
                <w:lang w:val="vi-VN"/>
              </w:rPr>
              <w:t>.</w:t>
            </w:r>
            <w:r>
              <w:rPr>
                <w:b/>
                <w:sz w:val="26"/>
                <w:szCs w:val="26"/>
                <w:lang w:val="vi-VN"/>
              </w:rPr>
              <w:t xml:space="preserve"> Danh hiệu “</w:t>
            </w:r>
            <w:r>
              <w:rPr>
                <w:b/>
                <w:bCs/>
                <w:sz w:val="26"/>
                <w:szCs w:val="26"/>
                <w:lang w:val="vi-VN"/>
              </w:rPr>
              <w:t xml:space="preserve">Cờ thi đua của </w:t>
            </w:r>
            <w:r>
              <w:rPr>
                <w:b/>
                <w:bCs/>
                <w:sz w:val="26"/>
                <w:szCs w:val="26"/>
              </w:rPr>
              <w:t xml:space="preserve">Ủy ban nhân dân </w:t>
            </w:r>
            <w:r>
              <w:rPr>
                <w:b/>
                <w:bCs/>
                <w:sz w:val="26"/>
                <w:szCs w:val="26"/>
                <w:lang w:val="vi-VN"/>
              </w:rPr>
              <w:t>tỉnh”</w:t>
            </w:r>
          </w:p>
          <w:p w14:paraId="36058DE7">
            <w:pPr>
              <w:pStyle w:val="20"/>
              <w:numPr>
                <w:ilvl w:val="0"/>
                <w:numId w:val="1"/>
              </w:numPr>
              <w:spacing w:before="80" w:after="80"/>
              <w:jc w:val="both"/>
              <w:rPr>
                <w:color w:val="000000"/>
                <w:sz w:val="26"/>
                <w:szCs w:val="26"/>
              </w:rPr>
            </w:pPr>
            <w:r>
              <w:rPr>
                <w:color w:val="000000"/>
                <w:sz w:val="26"/>
                <w:szCs w:val="26"/>
              </w:rPr>
              <w:t xml:space="preserve">Đối tượng </w:t>
            </w:r>
          </w:p>
          <w:p w14:paraId="47D24EFC">
            <w:pPr>
              <w:spacing w:before="80" w:after="80"/>
              <w:ind w:firstLine="720"/>
              <w:jc w:val="both"/>
              <w:rPr>
                <w:color w:val="000000"/>
                <w:sz w:val="26"/>
                <w:szCs w:val="26"/>
              </w:rPr>
            </w:pPr>
            <w:r>
              <w:rPr>
                <w:color w:val="000000"/>
                <w:sz w:val="26"/>
                <w:szCs w:val="26"/>
              </w:rPr>
              <w:t>2. Tiêu chuẩn xét tặng theo cụm, khối thi đua</w:t>
            </w:r>
          </w:p>
          <w:p w14:paraId="20960C85">
            <w:pPr>
              <w:widowControl w:val="0"/>
              <w:spacing w:before="80" w:after="80"/>
              <w:ind w:firstLine="720"/>
              <w:jc w:val="both"/>
              <w:rPr>
                <w:b/>
                <w:bCs/>
                <w:sz w:val="26"/>
                <w:szCs w:val="26"/>
              </w:rPr>
            </w:pPr>
            <w:r>
              <w:rPr>
                <w:sz w:val="26"/>
                <w:szCs w:val="26"/>
              </w:rPr>
              <w:t>Tập thể là thành viên cụm, khối thi đua do Ủy ban nhân dân tỉnh thành lập phải đạt các tiêu chuẩn sau:</w:t>
            </w:r>
          </w:p>
          <w:p w14:paraId="59733E63">
            <w:pPr>
              <w:widowControl w:val="0"/>
              <w:spacing w:before="80" w:after="80"/>
              <w:ind w:firstLine="720"/>
              <w:jc w:val="both"/>
              <w:rPr>
                <w:b/>
                <w:bCs/>
                <w:sz w:val="26"/>
                <w:szCs w:val="26"/>
              </w:rPr>
            </w:pPr>
            <w:r>
              <w:rPr>
                <w:sz w:val="26"/>
                <w:szCs w:val="26"/>
              </w:rPr>
              <w:t xml:space="preserve">a) </w:t>
            </w:r>
            <w:r>
              <w:rPr>
                <w:sz w:val="26"/>
                <w:szCs w:val="26"/>
                <w:lang w:val="vi-VN"/>
              </w:rPr>
              <w:t>Hoàn thành vượt các chỉ tiêu thi đua và nhiệm vụ được giao trong năm;</w:t>
            </w:r>
            <w:r>
              <w:rPr>
                <w:sz w:val="26"/>
                <w:szCs w:val="26"/>
                <w:shd w:val="clear" w:color="auto" w:fill="FFFFFF"/>
              </w:rPr>
              <w:t xml:space="preserve"> là tập thể tiêu biểu xuất sắc, dẫn đầu cụm thi đua, khối thi đua</w:t>
            </w:r>
            <w:r>
              <w:rPr>
                <w:sz w:val="26"/>
                <w:szCs w:val="26"/>
                <w:lang w:val="vi-VN"/>
              </w:rPr>
              <w:t>;</w:t>
            </w:r>
            <w:r>
              <w:rPr>
                <w:sz w:val="26"/>
                <w:szCs w:val="26"/>
              </w:rPr>
              <w:t xml:space="preserve"> tham gia phong trào thi đua thường xuyên thiết thực, hiệu quả;</w:t>
            </w:r>
          </w:p>
          <w:p w14:paraId="1135233C">
            <w:pPr>
              <w:widowControl w:val="0"/>
              <w:spacing w:before="80" w:after="80"/>
              <w:ind w:firstLine="720"/>
              <w:jc w:val="both"/>
              <w:rPr>
                <w:sz w:val="26"/>
                <w:szCs w:val="26"/>
              </w:rPr>
            </w:pPr>
            <w:r>
              <w:rPr>
                <w:sz w:val="26"/>
                <w:szCs w:val="26"/>
              </w:rPr>
              <w:t>b) Gương mẫu chấp hành tốt chủ trương của Đảng, chính sách, pháp luật của Nhà nước</w:t>
            </w:r>
            <w:r>
              <w:rPr>
                <w:sz w:val="26"/>
                <w:szCs w:val="26"/>
                <w:lang w:val="en-GB"/>
              </w:rPr>
              <w:t xml:space="preserve">; tổ chức đảng, các tổ chức đoàn thể (nếu có) được xếp loại hoàn thành xuất sắc nhiệm vụ; </w:t>
            </w:r>
            <w:r>
              <w:rPr>
                <w:sz w:val="26"/>
                <w:szCs w:val="26"/>
              </w:rPr>
              <w:t>n</w:t>
            </w:r>
            <w:r>
              <w:rPr>
                <w:sz w:val="26"/>
                <w:szCs w:val="26"/>
                <w:lang w:val="vi-VN"/>
              </w:rPr>
              <w:t>ội bộ đoàn kết</w:t>
            </w:r>
            <w:r>
              <w:rPr>
                <w:sz w:val="26"/>
                <w:szCs w:val="26"/>
              </w:rPr>
              <w:t>,</w:t>
            </w:r>
            <w:r>
              <w:rPr>
                <w:sz w:val="26"/>
                <w:szCs w:val="26"/>
                <w:lang w:val="vi-VN"/>
              </w:rPr>
              <w:t xml:space="preserve"> tích cực thực hành tiết kiệm, chống lãng phí</w:t>
            </w:r>
            <w:r>
              <w:rPr>
                <w:sz w:val="26"/>
                <w:szCs w:val="26"/>
              </w:rPr>
              <w:t xml:space="preserve">, phòng, </w:t>
            </w:r>
            <w:r>
              <w:rPr>
                <w:sz w:val="26"/>
                <w:szCs w:val="26"/>
                <w:lang w:val="vi-VN"/>
              </w:rPr>
              <w:t>chống tham nhũng</w:t>
            </w:r>
            <w:r>
              <w:rPr>
                <w:sz w:val="26"/>
                <w:szCs w:val="26"/>
              </w:rPr>
              <w:t xml:space="preserve">, tiêu cực </w:t>
            </w:r>
            <w:r>
              <w:rPr>
                <w:sz w:val="26"/>
                <w:szCs w:val="26"/>
                <w:lang w:val="vi-VN"/>
              </w:rPr>
              <w:t>và các tệ nạn xã hội khác</w:t>
            </w:r>
            <w:r>
              <w:rPr>
                <w:sz w:val="26"/>
                <w:szCs w:val="26"/>
              </w:rPr>
              <w:t>; thực hiện tốt các quy định, quy chế của cụm, khối thi đua.</w:t>
            </w:r>
          </w:p>
          <w:p w14:paraId="7A73E81C">
            <w:pPr>
              <w:spacing w:before="80" w:after="80"/>
              <w:ind w:firstLine="720"/>
              <w:jc w:val="both"/>
              <w:rPr>
                <w:color w:val="000000"/>
                <w:sz w:val="26"/>
                <w:szCs w:val="26"/>
              </w:rPr>
            </w:pPr>
            <w:r>
              <w:rPr>
                <w:color w:val="000000"/>
                <w:sz w:val="26"/>
                <w:szCs w:val="26"/>
              </w:rPr>
              <w:t>3. Tiêu chuẩn xét tặng trong phong trào thi đua chuyên đề</w:t>
            </w:r>
          </w:p>
        </w:tc>
        <w:tc>
          <w:tcPr>
            <w:tcW w:w="5812" w:type="dxa"/>
          </w:tcPr>
          <w:p w14:paraId="1902D5B5">
            <w:pPr>
              <w:widowControl w:val="0"/>
              <w:spacing w:before="80" w:after="80"/>
              <w:ind w:firstLine="720"/>
              <w:jc w:val="both"/>
              <w:rPr>
                <w:b/>
                <w:bCs/>
                <w:sz w:val="26"/>
                <w:szCs w:val="26"/>
              </w:rPr>
            </w:pPr>
            <w:r>
              <w:rPr>
                <w:b/>
                <w:bCs/>
                <w:sz w:val="26"/>
                <w:szCs w:val="26"/>
                <w:lang w:val="vi-VN"/>
              </w:rPr>
              <w:t xml:space="preserve">Điều </w:t>
            </w:r>
            <w:r>
              <w:rPr>
                <w:b/>
                <w:bCs/>
                <w:sz w:val="26"/>
                <w:szCs w:val="26"/>
              </w:rPr>
              <w:t>6</w:t>
            </w:r>
            <w:r>
              <w:rPr>
                <w:b/>
                <w:bCs/>
                <w:sz w:val="26"/>
                <w:szCs w:val="26"/>
                <w:lang w:val="vi-VN"/>
              </w:rPr>
              <w:t>.</w:t>
            </w:r>
            <w:r>
              <w:rPr>
                <w:b/>
                <w:sz w:val="26"/>
                <w:szCs w:val="26"/>
                <w:lang w:val="vi-VN"/>
              </w:rPr>
              <w:t xml:space="preserve"> Danh hiệu “</w:t>
            </w:r>
            <w:r>
              <w:rPr>
                <w:b/>
                <w:bCs/>
                <w:sz w:val="26"/>
                <w:szCs w:val="26"/>
                <w:lang w:val="vi-VN"/>
              </w:rPr>
              <w:t xml:space="preserve">Cờ thi đua của </w:t>
            </w:r>
            <w:r>
              <w:rPr>
                <w:b/>
                <w:bCs/>
                <w:sz w:val="26"/>
                <w:szCs w:val="26"/>
              </w:rPr>
              <w:t xml:space="preserve">Ủy ban nhân dân </w:t>
            </w:r>
            <w:r>
              <w:rPr>
                <w:b/>
                <w:bCs/>
                <w:sz w:val="26"/>
                <w:szCs w:val="26"/>
                <w:lang w:val="vi-VN"/>
              </w:rPr>
              <w:t>tỉnh”</w:t>
            </w:r>
          </w:p>
          <w:p w14:paraId="10CD23DB">
            <w:pPr>
              <w:pStyle w:val="20"/>
              <w:numPr>
                <w:ilvl w:val="0"/>
                <w:numId w:val="2"/>
              </w:numPr>
              <w:spacing w:before="80" w:after="80"/>
              <w:jc w:val="both"/>
              <w:rPr>
                <w:color w:val="000000"/>
                <w:sz w:val="26"/>
                <w:szCs w:val="26"/>
              </w:rPr>
            </w:pPr>
            <w:r>
              <w:rPr>
                <w:color w:val="000000"/>
                <w:sz w:val="26"/>
                <w:szCs w:val="26"/>
              </w:rPr>
              <w:t xml:space="preserve">Đối tượng </w:t>
            </w:r>
          </w:p>
          <w:p w14:paraId="7ABD6D5C">
            <w:pPr>
              <w:spacing w:before="80" w:after="80"/>
              <w:ind w:firstLine="720"/>
              <w:jc w:val="both"/>
              <w:rPr>
                <w:color w:val="000000"/>
                <w:sz w:val="26"/>
                <w:szCs w:val="26"/>
              </w:rPr>
            </w:pPr>
            <w:r>
              <w:rPr>
                <w:color w:val="000000"/>
                <w:sz w:val="26"/>
                <w:szCs w:val="26"/>
              </w:rPr>
              <w:t>2. Tiêu chuẩn xét tặng theo cụm, khối thi đua</w:t>
            </w:r>
          </w:p>
          <w:p w14:paraId="7EB900A7">
            <w:pPr>
              <w:widowControl w:val="0"/>
              <w:spacing w:before="80" w:after="80"/>
              <w:ind w:firstLine="720"/>
              <w:jc w:val="both"/>
              <w:rPr>
                <w:b/>
                <w:bCs/>
                <w:sz w:val="26"/>
                <w:szCs w:val="26"/>
              </w:rPr>
            </w:pPr>
            <w:r>
              <w:rPr>
                <w:sz w:val="26"/>
                <w:szCs w:val="26"/>
              </w:rPr>
              <w:t>Tập thể là thành viên cụm, khối thi đua do Ủy ban nhân dân tỉnh thành lập phải đạt các tiêu chuẩn sau:</w:t>
            </w:r>
          </w:p>
          <w:p w14:paraId="2C9EE31A">
            <w:pPr>
              <w:widowControl w:val="0"/>
              <w:spacing w:before="80" w:after="80"/>
              <w:ind w:firstLine="720"/>
              <w:jc w:val="both"/>
              <w:rPr>
                <w:b/>
                <w:bCs/>
                <w:sz w:val="26"/>
                <w:szCs w:val="26"/>
              </w:rPr>
            </w:pPr>
            <w:r>
              <w:rPr>
                <w:sz w:val="26"/>
                <w:szCs w:val="26"/>
              </w:rPr>
              <w:t xml:space="preserve">a) </w:t>
            </w:r>
            <w:r>
              <w:rPr>
                <w:sz w:val="26"/>
                <w:szCs w:val="26"/>
                <w:lang w:val="vi-VN"/>
              </w:rPr>
              <w:t>Hoàn thành vượt các chỉ tiêu thi đua và nhiệm vụ được giao trong năm;</w:t>
            </w:r>
            <w:r>
              <w:rPr>
                <w:sz w:val="26"/>
                <w:szCs w:val="26"/>
                <w:shd w:val="clear" w:color="auto" w:fill="FFFFFF"/>
              </w:rPr>
              <w:t xml:space="preserve"> là tập thể tiêu biểu xuất sắc, dẫn đầu cụm thi đua, khối thi đua</w:t>
            </w:r>
            <w:r>
              <w:rPr>
                <w:sz w:val="26"/>
                <w:szCs w:val="26"/>
                <w:lang w:val="vi-VN"/>
              </w:rPr>
              <w:t>;</w:t>
            </w:r>
            <w:r>
              <w:rPr>
                <w:sz w:val="26"/>
                <w:szCs w:val="26"/>
              </w:rPr>
              <w:t xml:space="preserve"> tham gia phong trào thi đua thường xuyên thiết thực, hiệu quả;</w:t>
            </w:r>
          </w:p>
          <w:p w14:paraId="141A87A6">
            <w:pPr>
              <w:widowControl w:val="0"/>
              <w:spacing w:before="80" w:after="80"/>
              <w:ind w:firstLine="720"/>
              <w:jc w:val="both"/>
              <w:rPr>
                <w:sz w:val="26"/>
                <w:szCs w:val="26"/>
              </w:rPr>
            </w:pPr>
            <w:r>
              <w:rPr>
                <w:sz w:val="26"/>
                <w:szCs w:val="26"/>
              </w:rPr>
              <w:t>b) Gương mẫu chấp hành tốt chủ trương của Đảng, chính sách, pháp luật của Nhà nước</w:t>
            </w:r>
            <w:r>
              <w:rPr>
                <w:sz w:val="26"/>
                <w:szCs w:val="26"/>
                <w:lang w:val="en-GB"/>
              </w:rPr>
              <w:t xml:space="preserve">; </w:t>
            </w:r>
            <w:r>
              <w:rPr>
                <w:color w:val="FF0000"/>
                <w:sz w:val="26"/>
                <w:szCs w:val="26"/>
              </w:rPr>
              <w:t>tổ chức đảng được đánh giá hoàn thành tốt nhiệm vụ trở lên</w:t>
            </w:r>
            <w:r>
              <w:rPr>
                <w:sz w:val="26"/>
                <w:szCs w:val="26"/>
                <w:lang w:val="en-GB"/>
              </w:rPr>
              <w:t xml:space="preserve">; </w:t>
            </w:r>
            <w:r>
              <w:rPr>
                <w:sz w:val="26"/>
                <w:szCs w:val="26"/>
              </w:rPr>
              <w:t>n</w:t>
            </w:r>
            <w:r>
              <w:rPr>
                <w:sz w:val="26"/>
                <w:szCs w:val="26"/>
                <w:lang w:val="vi-VN"/>
              </w:rPr>
              <w:t>ội bộ đoàn kết</w:t>
            </w:r>
            <w:r>
              <w:rPr>
                <w:sz w:val="26"/>
                <w:szCs w:val="26"/>
              </w:rPr>
              <w:t>,</w:t>
            </w:r>
            <w:r>
              <w:rPr>
                <w:sz w:val="26"/>
                <w:szCs w:val="26"/>
                <w:lang w:val="vi-VN"/>
              </w:rPr>
              <w:t xml:space="preserve"> tích cực thực hành tiết kiệm, chống lãng phí</w:t>
            </w:r>
            <w:r>
              <w:rPr>
                <w:sz w:val="26"/>
                <w:szCs w:val="26"/>
              </w:rPr>
              <w:t xml:space="preserve">, phòng, </w:t>
            </w:r>
            <w:r>
              <w:rPr>
                <w:sz w:val="26"/>
                <w:szCs w:val="26"/>
                <w:lang w:val="vi-VN"/>
              </w:rPr>
              <w:t>chống tham nhũng</w:t>
            </w:r>
            <w:r>
              <w:rPr>
                <w:sz w:val="26"/>
                <w:szCs w:val="26"/>
              </w:rPr>
              <w:t xml:space="preserve">, tiêu cực </w:t>
            </w:r>
            <w:r>
              <w:rPr>
                <w:sz w:val="26"/>
                <w:szCs w:val="26"/>
                <w:lang w:val="vi-VN"/>
              </w:rPr>
              <w:t>và các tệ nạn xã hội khác</w:t>
            </w:r>
            <w:r>
              <w:rPr>
                <w:sz w:val="26"/>
                <w:szCs w:val="26"/>
              </w:rPr>
              <w:t>; thực hiện tốt các quy định, quy chế của cụm, khối thi đua.</w:t>
            </w:r>
          </w:p>
          <w:p w14:paraId="43AB2567">
            <w:pPr>
              <w:spacing w:before="80" w:after="80"/>
              <w:rPr>
                <w:b/>
                <w:color w:val="000000" w:themeColor="text1"/>
                <w:sz w:val="26"/>
                <w:szCs w:val="26"/>
                <w14:textFill>
                  <w14:solidFill>
                    <w14:schemeClr w14:val="tx1"/>
                  </w14:solidFill>
                </w14:textFill>
              </w:rPr>
            </w:pPr>
            <w:r>
              <w:rPr>
                <w:color w:val="000000"/>
                <w:sz w:val="26"/>
                <w:szCs w:val="26"/>
              </w:rPr>
              <w:t>3. Tiêu chuẩn xét tặng trong phong trào thi đua chuyên đề</w:t>
            </w:r>
          </w:p>
        </w:tc>
        <w:tc>
          <w:tcPr>
            <w:tcW w:w="3143" w:type="dxa"/>
          </w:tcPr>
          <w:p w14:paraId="1972947B">
            <w:pPr>
              <w:snapToGrid w:val="0"/>
              <w:spacing w:before="80" w:after="80"/>
              <w:jc w:val="both"/>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 Thuyết minh cho điểm b khoản 2 Điều 6 dự thảo: </w:t>
            </w:r>
            <w:r>
              <w:rPr>
                <w:color w:val="000000"/>
                <w:sz w:val="26"/>
                <w:szCs w:val="26"/>
              </w:rPr>
              <w:t xml:space="preserve">Điểm b khoản 1 Điều 2 </w:t>
            </w:r>
            <w:r>
              <w:rPr>
                <w:color w:val="000000" w:themeColor="text1"/>
                <w:sz w:val="26"/>
                <w:szCs w:val="26"/>
                <w14:textFill>
                  <w14:solidFill>
                    <w14:schemeClr w14:val="tx1"/>
                  </w14:solidFill>
                </w14:textFill>
              </w:rPr>
              <w:t xml:space="preserve">Luật </w:t>
            </w:r>
            <w:r>
              <w:rPr>
                <w:color w:val="000000"/>
                <w:sz w:val="26"/>
                <w:szCs w:val="26"/>
              </w:rPr>
              <w:t>TĐKT</w:t>
            </w:r>
            <w:r>
              <w:rPr>
                <w:color w:val="000000" w:themeColor="text1"/>
                <w:sz w:val="26"/>
                <w:szCs w:val="26"/>
                <w14:textFill>
                  <w14:solidFill>
                    <w14:schemeClr w14:val="tx1"/>
                  </w14:solidFill>
                </w14:textFill>
              </w:rPr>
              <w:t xml:space="preserve"> năm 2026</w:t>
            </w:r>
            <w:r>
              <w:rPr>
                <w:color w:val="000000"/>
                <w:sz w:val="26"/>
                <w:szCs w:val="26"/>
              </w:rPr>
              <w:t xml:space="preserve">: Thay thế cụm từ </w:t>
            </w:r>
            <w:r>
              <w:rPr>
                <w:i/>
                <w:color w:val="000000"/>
                <w:sz w:val="26"/>
                <w:szCs w:val="26"/>
              </w:rPr>
              <w:t xml:space="preserve">“tổ chức đảng, đoàn thể trong sạch, vững mạnh” </w:t>
            </w:r>
            <w:r>
              <w:rPr>
                <w:color w:val="000000"/>
                <w:sz w:val="26"/>
                <w:szCs w:val="26"/>
              </w:rPr>
              <w:t xml:space="preserve">bằng cụm từ </w:t>
            </w:r>
            <w:r>
              <w:rPr>
                <w:i/>
                <w:color w:val="000000"/>
                <w:sz w:val="26"/>
                <w:szCs w:val="26"/>
              </w:rPr>
              <w:t xml:space="preserve">“tổ chức đảng được đánh giá hoàn thành tốt nhiệm vụ trở lên” </w:t>
            </w:r>
            <w:r>
              <w:rPr>
                <w:color w:val="000000"/>
                <w:sz w:val="26"/>
                <w:szCs w:val="26"/>
              </w:rPr>
              <w:t>trong tiêu chuẩn tặng Cờ thi đua của tỉnh</w:t>
            </w:r>
          </w:p>
        </w:tc>
      </w:tr>
      <w:tr w14:paraId="4B6C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65F5C09A">
            <w:pPr>
              <w:widowControl w:val="0"/>
              <w:spacing w:before="80" w:after="80"/>
              <w:jc w:val="both"/>
              <w:rPr>
                <w:b/>
                <w:iCs/>
                <w:color w:val="000000"/>
                <w:sz w:val="26"/>
                <w:szCs w:val="26"/>
                <w:lang w:val="vi-VN"/>
              </w:rPr>
            </w:pPr>
          </w:p>
        </w:tc>
        <w:tc>
          <w:tcPr>
            <w:tcW w:w="5613" w:type="dxa"/>
          </w:tcPr>
          <w:p w14:paraId="7F89E29B">
            <w:pPr>
              <w:widowControl w:val="0"/>
              <w:spacing w:before="80" w:after="80"/>
              <w:jc w:val="both"/>
              <w:rPr>
                <w:b/>
                <w:iCs/>
                <w:color w:val="000000"/>
                <w:sz w:val="26"/>
                <w:szCs w:val="26"/>
              </w:rPr>
            </w:pPr>
            <w:r>
              <w:rPr>
                <w:b/>
                <w:iCs/>
                <w:color w:val="000000"/>
                <w:sz w:val="26"/>
                <w:szCs w:val="26"/>
                <w:lang w:val="vi-VN"/>
              </w:rPr>
              <w:t xml:space="preserve">Điều </w:t>
            </w:r>
            <w:r>
              <w:rPr>
                <w:b/>
                <w:iCs/>
                <w:color w:val="000000"/>
                <w:sz w:val="26"/>
                <w:szCs w:val="26"/>
              </w:rPr>
              <w:t>7</w:t>
            </w:r>
            <w:r>
              <w:rPr>
                <w:b/>
                <w:iCs/>
                <w:color w:val="000000"/>
                <w:sz w:val="26"/>
                <w:szCs w:val="26"/>
                <w:lang w:val="vi-VN"/>
              </w:rPr>
              <w:t>. Danh hiệu “Tập thể lao động xuất sắc”</w:t>
            </w:r>
          </w:p>
          <w:p w14:paraId="425711C4">
            <w:pPr>
              <w:widowControl w:val="0"/>
              <w:spacing w:before="80" w:after="80"/>
              <w:ind w:firstLine="720"/>
              <w:jc w:val="both"/>
              <w:rPr>
                <w:b/>
                <w:bCs/>
                <w:sz w:val="26"/>
                <w:szCs w:val="26"/>
              </w:rPr>
            </w:pPr>
            <w:r>
              <w:rPr>
                <w:sz w:val="26"/>
                <w:szCs w:val="26"/>
              </w:rPr>
              <w:t>1. Đối tượng được xét tặng danh hiệu “Tập thể lao động xuất sắc” như sau:</w:t>
            </w:r>
          </w:p>
          <w:p w14:paraId="5FC578EA">
            <w:pPr>
              <w:widowControl w:val="0"/>
              <w:spacing w:before="80" w:after="80"/>
              <w:ind w:firstLine="720"/>
              <w:jc w:val="both"/>
              <w:rPr>
                <w:spacing w:val="2"/>
                <w:sz w:val="26"/>
                <w:szCs w:val="26"/>
              </w:rPr>
            </w:pPr>
            <w:r>
              <w:rPr>
                <w:spacing w:val="2"/>
                <w:sz w:val="26"/>
                <w:szCs w:val="26"/>
              </w:rPr>
              <w:t>a) Các phòng, ban, đơn vị và tương đương thuộc và trực thuộc cơ quan cấp tỉnh;</w:t>
            </w:r>
          </w:p>
          <w:p w14:paraId="616E9886">
            <w:pPr>
              <w:widowControl w:val="0"/>
              <w:spacing w:before="80" w:after="80"/>
              <w:ind w:firstLine="720"/>
              <w:jc w:val="both"/>
              <w:rPr>
                <w:sz w:val="26"/>
                <w:szCs w:val="26"/>
              </w:rPr>
            </w:pPr>
            <w:r>
              <w:rPr>
                <w:spacing w:val="2"/>
                <w:sz w:val="26"/>
                <w:szCs w:val="26"/>
              </w:rPr>
              <w:t>b</w:t>
            </w:r>
            <w:r>
              <w:rPr>
                <w:sz w:val="26"/>
                <w:szCs w:val="26"/>
              </w:rPr>
              <w:t>) Trường học, trung tâm, chi cục, bệnh viện và tương đương; các đơn vị thuộc và trực thuộc như khoa, phòng, trạm và tương đương;</w:t>
            </w:r>
          </w:p>
          <w:p w14:paraId="1DE50B2C">
            <w:pPr>
              <w:widowControl w:val="0"/>
              <w:spacing w:before="80" w:after="80"/>
              <w:ind w:firstLine="720"/>
              <w:jc w:val="both"/>
              <w:rPr>
                <w:sz w:val="26"/>
                <w:szCs w:val="26"/>
              </w:rPr>
            </w:pPr>
            <w:r>
              <w:rPr>
                <w:sz w:val="26"/>
                <w:szCs w:val="26"/>
              </w:rPr>
              <w:t>c) Văn phòng cấp ủy, ban Đảng thuộc Đảng ủy cấp xã; các phòng, ban, đơn vị thuộc Ủy ban nhân dân cấp xã; Ủy ban Mặt trận Tổ quốc cấp xã;</w:t>
            </w:r>
          </w:p>
          <w:p w14:paraId="60044AAF">
            <w:pPr>
              <w:widowControl w:val="0"/>
              <w:spacing w:before="80" w:after="80"/>
              <w:ind w:firstLine="720"/>
              <w:jc w:val="both"/>
              <w:rPr>
                <w:sz w:val="26"/>
                <w:szCs w:val="26"/>
              </w:rPr>
            </w:pPr>
            <w:r>
              <w:rPr>
                <w:sz w:val="26"/>
                <w:szCs w:val="26"/>
              </w:rPr>
              <w:t xml:space="preserve">d) Ban, phòng, phân xưởng và tương đương của doanh nghiệp thuộc tỉnh; </w:t>
            </w:r>
            <w:r>
              <w:rPr>
                <w:sz w:val="26"/>
                <w:szCs w:val="26"/>
                <w:lang w:val="vi-VN"/>
              </w:rPr>
              <w:t xml:space="preserve">các </w:t>
            </w:r>
            <w:r>
              <w:rPr>
                <w:sz w:val="26"/>
                <w:szCs w:val="26"/>
              </w:rPr>
              <w:t xml:space="preserve">chi nhánh, doanh nghiệp thuộc Tổng công ty thuộc tỉnh; Hợp tác xã, Quỹ Tín dụng nhân dân. </w:t>
            </w:r>
          </w:p>
          <w:p w14:paraId="2A316D95">
            <w:pPr>
              <w:widowControl w:val="0"/>
              <w:spacing w:before="80" w:after="80"/>
              <w:ind w:firstLine="720"/>
              <w:jc w:val="both"/>
              <w:rPr>
                <w:bCs/>
                <w:sz w:val="26"/>
                <w:szCs w:val="26"/>
              </w:rPr>
            </w:pPr>
            <w:r>
              <w:rPr>
                <w:sz w:val="26"/>
                <w:szCs w:val="26"/>
              </w:rPr>
              <w:t>2. Tiêu chuẩn xét tặng d</w:t>
            </w:r>
            <w:r>
              <w:rPr>
                <w:sz w:val="26"/>
                <w:szCs w:val="26"/>
                <w:lang w:val="vi-VN"/>
              </w:rPr>
              <w:t>anh hiệu</w:t>
            </w:r>
            <w:r>
              <w:rPr>
                <w:b/>
                <w:bCs/>
                <w:sz w:val="26"/>
                <w:szCs w:val="26"/>
                <w:lang w:val="vi-VN"/>
              </w:rPr>
              <w:t xml:space="preserve"> </w:t>
            </w:r>
            <w:r>
              <w:rPr>
                <w:bCs/>
                <w:sz w:val="26"/>
                <w:szCs w:val="26"/>
                <w:lang w:val="vi-VN"/>
              </w:rPr>
              <w:t>“Tập thể</w:t>
            </w:r>
            <w:r>
              <w:rPr>
                <w:bCs/>
                <w:sz w:val="26"/>
                <w:szCs w:val="26"/>
              </w:rPr>
              <w:t xml:space="preserve"> l</w:t>
            </w:r>
            <w:r>
              <w:rPr>
                <w:bCs/>
                <w:sz w:val="26"/>
                <w:szCs w:val="26"/>
                <w:lang w:val="vi-VN"/>
              </w:rPr>
              <w:t>ao động xuất sắc”</w:t>
            </w:r>
          </w:p>
          <w:p w14:paraId="6308E78D">
            <w:pPr>
              <w:widowControl w:val="0"/>
              <w:spacing w:before="80" w:after="80"/>
              <w:ind w:firstLine="720"/>
              <w:jc w:val="both"/>
              <w:rPr>
                <w:b/>
                <w:iCs/>
                <w:color w:val="000000"/>
                <w:sz w:val="26"/>
                <w:szCs w:val="26"/>
              </w:rPr>
            </w:pPr>
          </w:p>
        </w:tc>
        <w:tc>
          <w:tcPr>
            <w:tcW w:w="5812" w:type="dxa"/>
          </w:tcPr>
          <w:p w14:paraId="43DB5472">
            <w:pPr>
              <w:widowControl w:val="0"/>
              <w:spacing w:before="80" w:after="80"/>
              <w:jc w:val="both"/>
              <w:rPr>
                <w:b/>
                <w:iCs/>
                <w:color w:val="000000"/>
                <w:sz w:val="26"/>
                <w:szCs w:val="26"/>
              </w:rPr>
            </w:pPr>
            <w:r>
              <w:rPr>
                <w:b/>
                <w:iCs/>
                <w:color w:val="000000"/>
                <w:sz w:val="26"/>
                <w:szCs w:val="26"/>
                <w:lang w:val="vi-VN"/>
              </w:rPr>
              <w:t xml:space="preserve">Điều </w:t>
            </w:r>
            <w:r>
              <w:rPr>
                <w:b/>
                <w:iCs/>
                <w:color w:val="000000"/>
                <w:sz w:val="26"/>
                <w:szCs w:val="26"/>
              </w:rPr>
              <w:t>7</w:t>
            </w:r>
            <w:r>
              <w:rPr>
                <w:b/>
                <w:iCs/>
                <w:color w:val="000000"/>
                <w:sz w:val="26"/>
                <w:szCs w:val="26"/>
                <w:lang w:val="vi-VN"/>
              </w:rPr>
              <w:t>. Danh hiệu “Tập thể lao động xuất sắc”</w:t>
            </w:r>
          </w:p>
          <w:p w14:paraId="37F0FF87">
            <w:pPr>
              <w:widowControl w:val="0"/>
              <w:spacing w:before="80" w:after="80"/>
              <w:ind w:firstLine="720"/>
              <w:jc w:val="both"/>
              <w:rPr>
                <w:b/>
                <w:bCs/>
                <w:sz w:val="26"/>
                <w:szCs w:val="26"/>
              </w:rPr>
            </w:pPr>
            <w:r>
              <w:rPr>
                <w:sz w:val="26"/>
                <w:szCs w:val="26"/>
              </w:rPr>
              <w:t>1. Đối tượng được xét tặng danh hiệu “Tập thể lao động xuất sắc” như sau:</w:t>
            </w:r>
          </w:p>
          <w:p w14:paraId="6B640FFB">
            <w:pPr>
              <w:widowControl w:val="0"/>
              <w:spacing w:before="80" w:after="80"/>
              <w:ind w:firstLine="720"/>
              <w:jc w:val="both"/>
              <w:rPr>
                <w:color w:val="FF0000"/>
                <w:spacing w:val="2"/>
                <w:sz w:val="26"/>
                <w:szCs w:val="26"/>
              </w:rPr>
            </w:pPr>
            <w:r>
              <w:rPr>
                <w:color w:val="FF0000"/>
                <w:spacing w:val="2"/>
                <w:sz w:val="26"/>
                <w:szCs w:val="26"/>
              </w:rPr>
              <w:t xml:space="preserve">a) </w:t>
            </w:r>
            <w:r>
              <w:rPr>
                <w:color w:val="FF0000"/>
                <w:sz w:val="26"/>
                <w:szCs w:val="26"/>
              </w:rPr>
              <w:t>Các cơ quan chuyên trách tham mưu, giúp việc Tỉnh ủy, Trường Chính trị Trần Phú, Báo và phát thanh, truyền hình Hà Tĩnh; Văn phòng Đoàn Đại biểu Quốc hội và Hội đồng nhân dân tỉnh, Văn phòng Ủy ban nhân dân tỉnh, Đảng ủy các cơ quan Đảng tỉnh, Đảng ủy Ủy ban nhân dân tỉnh, Ủy ban Mặt trận Tổ quốc Việt Nam tỉnh; c</w:t>
            </w:r>
            <w:r>
              <w:rPr>
                <w:color w:val="FF0000"/>
                <w:sz w:val="26"/>
                <w:szCs w:val="26"/>
                <w:lang w:val="vi-VN"/>
              </w:rPr>
              <w:t xml:space="preserve">ác </w:t>
            </w:r>
            <w:r>
              <w:rPr>
                <w:color w:val="FF0000"/>
                <w:sz w:val="26"/>
                <w:szCs w:val="26"/>
              </w:rPr>
              <w:t>s</w:t>
            </w:r>
            <w:r>
              <w:rPr>
                <w:color w:val="FF0000"/>
                <w:sz w:val="26"/>
                <w:szCs w:val="26"/>
                <w:lang w:val="vi-VN"/>
              </w:rPr>
              <w:t xml:space="preserve">ở, ban, ngành, </w:t>
            </w:r>
            <w:r>
              <w:rPr>
                <w:color w:val="FF0000"/>
                <w:sz w:val="26"/>
                <w:szCs w:val="26"/>
              </w:rPr>
              <w:t>các tổ chức chính trị - xã hội thuộc quản lý quỹ lương, biên chế của tỉnh; các hội quần chúng do Đảng, Nhà nước giao nhiệm vụ</w:t>
            </w:r>
            <w:r>
              <w:rPr>
                <w:color w:val="FF0000"/>
                <w:sz w:val="26"/>
                <w:szCs w:val="26"/>
                <w:lang w:val="vi-VN"/>
              </w:rPr>
              <w:t xml:space="preserve"> cấp tỉnh</w:t>
            </w:r>
            <w:r>
              <w:rPr>
                <w:color w:val="FF0000"/>
                <w:sz w:val="26"/>
                <w:szCs w:val="26"/>
              </w:rPr>
              <w:t>; các đơn vị sự nghiệp trực thuộc Ủy ban nhân dân tỉnh.</w:t>
            </w:r>
          </w:p>
          <w:p w14:paraId="4754F862">
            <w:pPr>
              <w:widowControl w:val="0"/>
              <w:spacing w:before="80" w:after="80"/>
              <w:ind w:firstLine="720"/>
              <w:jc w:val="both"/>
              <w:rPr>
                <w:spacing w:val="2"/>
                <w:sz w:val="26"/>
                <w:szCs w:val="26"/>
              </w:rPr>
            </w:pPr>
            <w:r>
              <w:rPr>
                <w:spacing w:val="2"/>
                <w:sz w:val="26"/>
                <w:szCs w:val="26"/>
              </w:rPr>
              <w:t>b) Các phòng, ban, đơn vị và tương đương thuộc và trực thuộc cơ quan cấp tỉnh;</w:t>
            </w:r>
          </w:p>
          <w:p w14:paraId="0C2A2107">
            <w:pPr>
              <w:widowControl w:val="0"/>
              <w:spacing w:before="80" w:after="80"/>
              <w:ind w:firstLine="720"/>
              <w:jc w:val="both"/>
              <w:rPr>
                <w:sz w:val="26"/>
                <w:szCs w:val="26"/>
              </w:rPr>
            </w:pPr>
            <w:r>
              <w:rPr>
                <w:spacing w:val="2"/>
                <w:sz w:val="26"/>
                <w:szCs w:val="26"/>
              </w:rPr>
              <w:t>c</w:t>
            </w:r>
            <w:r>
              <w:rPr>
                <w:sz w:val="26"/>
                <w:szCs w:val="26"/>
              </w:rPr>
              <w:t>) Trường học, trung tâm, chi cục, bệnh viện và tương đương; các đơn vị thuộc và trực thuộc như khoa, phòng, trạm và tương đương;</w:t>
            </w:r>
          </w:p>
          <w:p w14:paraId="77B1365C">
            <w:pPr>
              <w:widowControl w:val="0"/>
              <w:spacing w:before="80" w:after="80"/>
              <w:ind w:firstLine="720"/>
              <w:jc w:val="both"/>
              <w:rPr>
                <w:sz w:val="26"/>
                <w:szCs w:val="26"/>
              </w:rPr>
            </w:pPr>
            <w:r>
              <w:rPr>
                <w:sz w:val="26"/>
                <w:szCs w:val="26"/>
              </w:rPr>
              <w:t>d) Văn phòng cấp ủy, ban Đảng thuộc Đảng ủy cấp xã; các phòng, ban, đơn vị thuộc Ủy ban nhân dân cấp xã; Ủy ban Mặt trận Tổ quốc cấp xã;</w:t>
            </w:r>
          </w:p>
          <w:p w14:paraId="4766B31A">
            <w:pPr>
              <w:widowControl w:val="0"/>
              <w:spacing w:before="80" w:after="80"/>
              <w:ind w:firstLine="720"/>
              <w:jc w:val="both"/>
              <w:rPr>
                <w:sz w:val="26"/>
                <w:szCs w:val="26"/>
              </w:rPr>
            </w:pPr>
            <w:r>
              <w:rPr>
                <w:sz w:val="26"/>
                <w:szCs w:val="26"/>
              </w:rPr>
              <w:t xml:space="preserve">đ) Ban, phòng, phân xưởng và tương đương của doanh nghiệp thuộc tỉnh; </w:t>
            </w:r>
            <w:r>
              <w:rPr>
                <w:sz w:val="26"/>
                <w:szCs w:val="26"/>
                <w:lang w:val="vi-VN"/>
              </w:rPr>
              <w:t xml:space="preserve">các </w:t>
            </w:r>
            <w:r>
              <w:rPr>
                <w:sz w:val="26"/>
                <w:szCs w:val="26"/>
              </w:rPr>
              <w:t xml:space="preserve">chi nhánh, doanh nghiệp thuộc Tổng công ty thuộc tỉnh; Hợp tác xã, Quỹ Tín dụng nhân dân. </w:t>
            </w:r>
          </w:p>
          <w:p w14:paraId="709BC7B7">
            <w:pPr>
              <w:widowControl w:val="0"/>
              <w:spacing w:before="80" w:after="80"/>
              <w:ind w:firstLine="720"/>
              <w:jc w:val="both"/>
              <w:rPr>
                <w:bCs/>
                <w:sz w:val="26"/>
                <w:szCs w:val="26"/>
              </w:rPr>
            </w:pPr>
            <w:r>
              <w:rPr>
                <w:sz w:val="26"/>
                <w:szCs w:val="26"/>
              </w:rPr>
              <w:t>2. Tiêu chuẩn xét tặng d</w:t>
            </w:r>
            <w:r>
              <w:rPr>
                <w:sz w:val="26"/>
                <w:szCs w:val="26"/>
                <w:lang w:val="vi-VN"/>
              </w:rPr>
              <w:t>anh hiệu</w:t>
            </w:r>
            <w:r>
              <w:rPr>
                <w:b/>
                <w:bCs/>
                <w:sz w:val="26"/>
                <w:szCs w:val="26"/>
                <w:lang w:val="vi-VN"/>
              </w:rPr>
              <w:t xml:space="preserve"> </w:t>
            </w:r>
            <w:r>
              <w:rPr>
                <w:bCs/>
                <w:sz w:val="26"/>
                <w:szCs w:val="26"/>
                <w:lang w:val="vi-VN"/>
              </w:rPr>
              <w:t>“Tập thể</w:t>
            </w:r>
            <w:r>
              <w:rPr>
                <w:bCs/>
                <w:sz w:val="26"/>
                <w:szCs w:val="26"/>
              </w:rPr>
              <w:t xml:space="preserve"> l</w:t>
            </w:r>
            <w:r>
              <w:rPr>
                <w:bCs/>
                <w:sz w:val="26"/>
                <w:szCs w:val="26"/>
                <w:lang w:val="vi-VN"/>
              </w:rPr>
              <w:t>ao động xuất sắc”</w:t>
            </w:r>
          </w:p>
        </w:tc>
        <w:tc>
          <w:tcPr>
            <w:tcW w:w="3143" w:type="dxa"/>
          </w:tcPr>
          <w:p w14:paraId="538EF916">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bổ sung điểm a khoản 1 Điều 7 dự thảo:</w:t>
            </w:r>
          </w:p>
          <w:p w14:paraId="5D7A89FA">
            <w:pPr>
              <w:snapToGrid w:val="0"/>
              <w:spacing w:before="80" w:after="80"/>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Bổ sung để phù hợp với quy định pháp luật và yêu cầu của số danh hiệu vinh dự Nhà nước lấy danh hiệu này của tập thể để làm tiêu chuẩn xét cho người đúng đơn vị: Nhà giáo Ưu tú</w:t>
            </w:r>
          </w:p>
        </w:tc>
      </w:tr>
      <w:tr w14:paraId="2BC8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31AA88A2">
            <w:pPr>
              <w:spacing w:before="80" w:after="80"/>
              <w:jc w:val="both"/>
              <w:rPr>
                <w:b/>
                <w:color w:val="000000"/>
                <w:sz w:val="26"/>
                <w:szCs w:val="26"/>
                <w:lang w:val="vi-VN"/>
              </w:rPr>
            </w:pPr>
          </w:p>
        </w:tc>
        <w:tc>
          <w:tcPr>
            <w:tcW w:w="5613" w:type="dxa"/>
          </w:tcPr>
          <w:p w14:paraId="38FEB28C">
            <w:pPr>
              <w:widowControl w:val="0"/>
              <w:spacing w:before="80" w:after="80"/>
              <w:ind w:firstLine="720"/>
              <w:jc w:val="both"/>
              <w:rPr>
                <w:b/>
                <w:sz w:val="26"/>
                <w:szCs w:val="26"/>
              </w:rPr>
            </w:pPr>
            <w:r>
              <w:rPr>
                <w:b/>
                <w:sz w:val="26"/>
                <w:szCs w:val="26"/>
              </w:rPr>
              <w:t xml:space="preserve">Điều 8. Danh hiệu “Tập thể lao động tiên tiến” </w:t>
            </w:r>
          </w:p>
          <w:p w14:paraId="7C2915A2">
            <w:pPr>
              <w:widowControl w:val="0"/>
              <w:spacing w:before="80" w:after="80"/>
              <w:ind w:firstLine="720"/>
              <w:jc w:val="both"/>
              <w:rPr>
                <w:sz w:val="26"/>
                <w:szCs w:val="26"/>
              </w:rPr>
            </w:pPr>
            <w:r>
              <w:rPr>
                <w:sz w:val="26"/>
                <w:szCs w:val="26"/>
              </w:rPr>
              <w:t xml:space="preserve">1. Đối tượng xét tặng danh hiệu “Tập thể lao động tiên tiến” thực hiện theo quy định tại khoản 1 Điều 7 của Quy định này. </w:t>
            </w:r>
          </w:p>
          <w:p w14:paraId="5B1136C3">
            <w:pPr>
              <w:widowControl w:val="0"/>
              <w:spacing w:before="80" w:after="80"/>
              <w:ind w:firstLine="720"/>
              <w:jc w:val="both"/>
              <w:rPr>
                <w:bCs/>
                <w:sz w:val="26"/>
                <w:szCs w:val="26"/>
              </w:rPr>
            </w:pPr>
            <w:r>
              <w:rPr>
                <w:sz w:val="26"/>
                <w:szCs w:val="26"/>
              </w:rPr>
              <w:t>2. Tiêu chuẩn xét tặng d</w:t>
            </w:r>
            <w:r>
              <w:rPr>
                <w:sz w:val="26"/>
                <w:szCs w:val="26"/>
                <w:lang w:val="vi-VN"/>
              </w:rPr>
              <w:t>anh hiệu</w:t>
            </w:r>
            <w:r>
              <w:rPr>
                <w:b/>
                <w:bCs/>
                <w:sz w:val="26"/>
                <w:szCs w:val="26"/>
                <w:lang w:val="vi-VN"/>
              </w:rPr>
              <w:t xml:space="preserve"> </w:t>
            </w:r>
            <w:r>
              <w:rPr>
                <w:bCs/>
                <w:sz w:val="26"/>
                <w:szCs w:val="26"/>
                <w:lang w:val="vi-VN"/>
              </w:rPr>
              <w:t xml:space="preserve">“Tập thể </w:t>
            </w:r>
            <w:r>
              <w:rPr>
                <w:bCs/>
                <w:sz w:val="26"/>
                <w:szCs w:val="26"/>
              </w:rPr>
              <w:t>l</w:t>
            </w:r>
            <w:r>
              <w:rPr>
                <w:bCs/>
                <w:sz w:val="26"/>
                <w:szCs w:val="26"/>
                <w:lang w:val="vi-VN"/>
              </w:rPr>
              <w:t xml:space="preserve">ao động </w:t>
            </w:r>
            <w:r>
              <w:rPr>
                <w:bCs/>
                <w:sz w:val="26"/>
                <w:szCs w:val="26"/>
              </w:rPr>
              <w:t>tiên tiến</w:t>
            </w:r>
            <w:r>
              <w:rPr>
                <w:bCs/>
                <w:sz w:val="26"/>
                <w:szCs w:val="26"/>
                <w:lang w:val="vi-VN"/>
              </w:rPr>
              <w:t>”</w:t>
            </w:r>
            <w:r>
              <w:rPr>
                <w:bCs/>
                <w:sz w:val="26"/>
                <w:szCs w:val="26"/>
              </w:rPr>
              <w:t xml:space="preserve"> </w:t>
            </w:r>
          </w:p>
          <w:p w14:paraId="5C6DC3E8">
            <w:pPr>
              <w:spacing w:before="80" w:after="80"/>
              <w:jc w:val="both"/>
              <w:rPr>
                <w:b/>
                <w:color w:val="000000"/>
                <w:sz w:val="26"/>
                <w:szCs w:val="26"/>
              </w:rPr>
            </w:pPr>
            <w:r>
              <w:rPr>
                <w:bCs/>
                <w:sz w:val="26"/>
                <w:szCs w:val="26"/>
              </w:rPr>
              <w:t>Đ</w:t>
            </w:r>
            <w:r>
              <w:rPr>
                <w:sz w:val="26"/>
                <w:szCs w:val="26"/>
                <w:lang w:val="vi-VN"/>
              </w:rPr>
              <w:t>ược xét tặng</w:t>
            </w:r>
            <w:r>
              <w:rPr>
                <w:sz w:val="26"/>
                <w:szCs w:val="26"/>
              </w:rPr>
              <w:t xml:space="preserve"> hằng năm</w:t>
            </w:r>
            <w:r>
              <w:rPr>
                <w:sz w:val="26"/>
                <w:szCs w:val="26"/>
                <w:lang w:val="vi-VN"/>
              </w:rPr>
              <w:t xml:space="preserve"> </w:t>
            </w:r>
            <w:r>
              <w:rPr>
                <w:sz w:val="26"/>
                <w:szCs w:val="26"/>
              </w:rPr>
              <w:t>vào dịp tổng kết nhiệm vụ công tác năm cho t</w:t>
            </w:r>
            <w:r>
              <w:rPr>
                <w:sz w:val="26"/>
                <w:szCs w:val="26"/>
                <w:lang w:val="vi-VN"/>
              </w:rPr>
              <w:t xml:space="preserve">ập thể </w:t>
            </w:r>
            <w:r>
              <w:rPr>
                <w:sz w:val="26"/>
                <w:szCs w:val="26"/>
              </w:rPr>
              <w:t xml:space="preserve">đạt tiêu chuẩn theo quy định tại khoản 1 </w:t>
            </w:r>
            <w:r>
              <w:rPr>
                <w:sz w:val="26"/>
                <w:szCs w:val="26"/>
                <w:lang w:val="vi-VN"/>
              </w:rPr>
              <w:t>Điều 2</w:t>
            </w:r>
            <w:r>
              <w:rPr>
                <w:sz w:val="26"/>
                <w:szCs w:val="26"/>
              </w:rPr>
              <w:t>8</w:t>
            </w:r>
            <w:r>
              <w:rPr>
                <w:sz w:val="26"/>
                <w:szCs w:val="26"/>
                <w:lang w:val="vi-VN"/>
              </w:rPr>
              <w:t xml:space="preserve"> Luật Thi đua, khen thưởng</w:t>
            </w:r>
            <w:r>
              <w:rPr>
                <w:sz w:val="26"/>
                <w:szCs w:val="26"/>
              </w:rPr>
              <w:t xml:space="preserve"> năm 2022.</w:t>
            </w:r>
          </w:p>
        </w:tc>
        <w:tc>
          <w:tcPr>
            <w:tcW w:w="5812" w:type="dxa"/>
          </w:tcPr>
          <w:p w14:paraId="128B383C">
            <w:pPr>
              <w:widowControl w:val="0"/>
              <w:spacing w:before="80" w:after="80"/>
              <w:ind w:firstLine="720"/>
              <w:jc w:val="both"/>
              <w:rPr>
                <w:b/>
                <w:sz w:val="26"/>
                <w:szCs w:val="26"/>
              </w:rPr>
            </w:pPr>
            <w:r>
              <w:rPr>
                <w:b/>
                <w:sz w:val="26"/>
                <w:szCs w:val="26"/>
              </w:rPr>
              <w:t xml:space="preserve">Điều 8. Danh hiệu “Tập thể lao động tiên tiến” </w:t>
            </w:r>
          </w:p>
          <w:p w14:paraId="4B4330B8">
            <w:pPr>
              <w:widowControl w:val="0"/>
              <w:spacing w:before="80" w:after="80"/>
              <w:ind w:firstLine="387"/>
              <w:jc w:val="both"/>
              <w:rPr>
                <w:sz w:val="26"/>
                <w:szCs w:val="26"/>
              </w:rPr>
            </w:pPr>
            <w:r>
              <w:rPr>
                <w:sz w:val="26"/>
                <w:szCs w:val="26"/>
              </w:rPr>
              <w:t xml:space="preserve">1. Đối tượng xét tặng danh hiệu “Tập thể lao động tiên tiến” như sau: </w:t>
            </w:r>
          </w:p>
          <w:p w14:paraId="68F3F592">
            <w:pPr>
              <w:widowControl w:val="0"/>
              <w:spacing w:before="80" w:after="80"/>
              <w:ind w:firstLine="387"/>
              <w:jc w:val="both"/>
              <w:rPr>
                <w:spacing w:val="2"/>
                <w:sz w:val="26"/>
                <w:szCs w:val="26"/>
              </w:rPr>
            </w:pPr>
            <w:r>
              <w:rPr>
                <w:spacing w:val="2"/>
                <w:sz w:val="26"/>
                <w:szCs w:val="26"/>
              </w:rPr>
              <w:t>a) Các phòng, ban, đơn vị và tương đương thuộc và trực thuộc cơ quan cấp tỉnh;</w:t>
            </w:r>
          </w:p>
          <w:p w14:paraId="4A95B811">
            <w:pPr>
              <w:widowControl w:val="0"/>
              <w:spacing w:before="80" w:after="80"/>
              <w:ind w:firstLine="387"/>
              <w:jc w:val="both"/>
              <w:rPr>
                <w:sz w:val="26"/>
                <w:szCs w:val="26"/>
              </w:rPr>
            </w:pPr>
            <w:r>
              <w:rPr>
                <w:spacing w:val="2"/>
                <w:sz w:val="26"/>
                <w:szCs w:val="26"/>
              </w:rPr>
              <w:t>b</w:t>
            </w:r>
            <w:r>
              <w:rPr>
                <w:sz w:val="26"/>
                <w:szCs w:val="26"/>
              </w:rPr>
              <w:t>) Trường học, trung tâm, chi cục, bệnh viện và tương đương; các đơn vị thuộc và trực thuộc như khoa, phòng, trạm và tương đương;</w:t>
            </w:r>
          </w:p>
          <w:p w14:paraId="4327A068">
            <w:pPr>
              <w:widowControl w:val="0"/>
              <w:spacing w:before="80" w:after="80"/>
              <w:ind w:firstLine="387"/>
              <w:jc w:val="both"/>
              <w:rPr>
                <w:sz w:val="26"/>
                <w:szCs w:val="26"/>
              </w:rPr>
            </w:pPr>
            <w:r>
              <w:rPr>
                <w:sz w:val="26"/>
                <w:szCs w:val="26"/>
              </w:rPr>
              <w:t>c) Văn phòng cấp ủy, ban Đảng thuộc Đảng ủy cấp xã; các phòng, ban, đơn vị thuộc Ủy ban nhân dân cấp xã; Ủy ban Mặt trận Tổ quốc cấp xã;</w:t>
            </w:r>
          </w:p>
          <w:p w14:paraId="3CD1C3B3">
            <w:pPr>
              <w:widowControl w:val="0"/>
              <w:spacing w:before="80" w:after="80"/>
              <w:ind w:firstLine="387"/>
              <w:jc w:val="both"/>
              <w:rPr>
                <w:sz w:val="26"/>
                <w:szCs w:val="26"/>
              </w:rPr>
            </w:pPr>
            <w:r>
              <w:rPr>
                <w:sz w:val="26"/>
                <w:szCs w:val="26"/>
              </w:rPr>
              <w:t xml:space="preserve">d) Ban, phòng, phân xưởng và tương đương của doanh nghiệp thuộc tỉnh; </w:t>
            </w:r>
            <w:r>
              <w:rPr>
                <w:sz w:val="26"/>
                <w:szCs w:val="26"/>
                <w:lang w:val="vi-VN"/>
              </w:rPr>
              <w:t xml:space="preserve">các </w:t>
            </w:r>
            <w:r>
              <w:rPr>
                <w:sz w:val="26"/>
                <w:szCs w:val="26"/>
              </w:rPr>
              <w:t xml:space="preserve">chi nhánh, doanh nghiệp thuộc Tổng công ty thuộc tỉnh; Hợp tác xã, Quỹ Tín dụng nhân dân. </w:t>
            </w:r>
          </w:p>
          <w:p w14:paraId="5A7F0705">
            <w:pPr>
              <w:widowControl w:val="0"/>
              <w:spacing w:before="80" w:after="80"/>
              <w:ind w:firstLine="720"/>
              <w:jc w:val="both"/>
              <w:rPr>
                <w:bCs/>
                <w:sz w:val="26"/>
                <w:szCs w:val="26"/>
              </w:rPr>
            </w:pPr>
            <w:r>
              <w:rPr>
                <w:sz w:val="26"/>
                <w:szCs w:val="26"/>
              </w:rPr>
              <w:t>2. Tiêu chuẩn xét tặng d</w:t>
            </w:r>
            <w:r>
              <w:rPr>
                <w:sz w:val="26"/>
                <w:szCs w:val="26"/>
                <w:lang w:val="vi-VN"/>
              </w:rPr>
              <w:t>anh hiệu</w:t>
            </w:r>
            <w:r>
              <w:rPr>
                <w:b/>
                <w:bCs/>
                <w:sz w:val="26"/>
                <w:szCs w:val="26"/>
                <w:lang w:val="vi-VN"/>
              </w:rPr>
              <w:t xml:space="preserve"> </w:t>
            </w:r>
            <w:r>
              <w:rPr>
                <w:bCs/>
                <w:sz w:val="26"/>
                <w:szCs w:val="26"/>
                <w:lang w:val="vi-VN"/>
              </w:rPr>
              <w:t xml:space="preserve">“Tập thể </w:t>
            </w:r>
            <w:r>
              <w:rPr>
                <w:bCs/>
                <w:sz w:val="26"/>
                <w:szCs w:val="26"/>
              </w:rPr>
              <w:t>l</w:t>
            </w:r>
            <w:r>
              <w:rPr>
                <w:bCs/>
                <w:sz w:val="26"/>
                <w:szCs w:val="26"/>
                <w:lang w:val="vi-VN"/>
              </w:rPr>
              <w:t xml:space="preserve">ao động </w:t>
            </w:r>
            <w:r>
              <w:rPr>
                <w:bCs/>
                <w:sz w:val="26"/>
                <w:szCs w:val="26"/>
              </w:rPr>
              <w:t>tiên tiến</w:t>
            </w:r>
            <w:r>
              <w:rPr>
                <w:bCs/>
                <w:sz w:val="26"/>
                <w:szCs w:val="26"/>
                <w:lang w:val="vi-VN"/>
              </w:rPr>
              <w:t>”</w:t>
            </w:r>
            <w:r>
              <w:rPr>
                <w:bCs/>
                <w:sz w:val="26"/>
                <w:szCs w:val="26"/>
              </w:rPr>
              <w:t xml:space="preserve"> </w:t>
            </w:r>
          </w:p>
          <w:p w14:paraId="73907612">
            <w:pPr>
              <w:widowControl w:val="0"/>
              <w:spacing w:before="80" w:after="80"/>
              <w:ind w:firstLine="720"/>
              <w:jc w:val="both"/>
              <w:rPr>
                <w:sz w:val="26"/>
                <w:szCs w:val="26"/>
                <w:lang w:val="vi-VN"/>
              </w:rPr>
            </w:pPr>
            <w:r>
              <w:rPr>
                <w:bCs/>
                <w:sz w:val="26"/>
                <w:szCs w:val="26"/>
              </w:rPr>
              <w:t>Đ</w:t>
            </w:r>
            <w:r>
              <w:rPr>
                <w:sz w:val="26"/>
                <w:szCs w:val="26"/>
                <w:lang w:val="vi-VN"/>
              </w:rPr>
              <w:t>ược xét tặng</w:t>
            </w:r>
            <w:r>
              <w:rPr>
                <w:sz w:val="26"/>
                <w:szCs w:val="26"/>
              </w:rPr>
              <w:t xml:space="preserve"> hằng năm</w:t>
            </w:r>
            <w:r>
              <w:rPr>
                <w:sz w:val="26"/>
                <w:szCs w:val="26"/>
                <w:lang w:val="vi-VN"/>
              </w:rPr>
              <w:t xml:space="preserve"> </w:t>
            </w:r>
            <w:r>
              <w:rPr>
                <w:sz w:val="26"/>
                <w:szCs w:val="26"/>
              </w:rPr>
              <w:t>vào dịp tổng kết nhiệm vụ công tác năm cho t</w:t>
            </w:r>
            <w:r>
              <w:rPr>
                <w:sz w:val="26"/>
                <w:szCs w:val="26"/>
                <w:lang w:val="vi-VN"/>
              </w:rPr>
              <w:t xml:space="preserve">ập thể </w:t>
            </w:r>
            <w:r>
              <w:rPr>
                <w:sz w:val="26"/>
                <w:szCs w:val="26"/>
              </w:rPr>
              <w:t xml:space="preserve">đạt tiêu chuẩn theo quy định tại khoản 1 </w:t>
            </w:r>
            <w:r>
              <w:rPr>
                <w:sz w:val="26"/>
                <w:szCs w:val="26"/>
                <w:lang w:val="vi-VN"/>
              </w:rPr>
              <w:t>Điều 2</w:t>
            </w:r>
            <w:r>
              <w:rPr>
                <w:sz w:val="26"/>
                <w:szCs w:val="26"/>
              </w:rPr>
              <w:t>8</w:t>
            </w:r>
            <w:r>
              <w:rPr>
                <w:sz w:val="26"/>
                <w:szCs w:val="26"/>
                <w:lang w:val="vi-VN"/>
              </w:rPr>
              <w:t xml:space="preserve"> Luật Thi đua, khen thưởng</w:t>
            </w:r>
            <w:r>
              <w:rPr>
                <w:sz w:val="26"/>
                <w:szCs w:val="26"/>
              </w:rPr>
              <w:t xml:space="preserve"> năm 2022. </w:t>
            </w:r>
          </w:p>
          <w:p w14:paraId="4EEABBFF">
            <w:pPr>
              <w:widowControl w:val="0"/>
              <w:spacing w:before="80" w:after="80"/>
              <w:ind w:firstLine="720"/>
              <w:jc w:val="both"/>
              <w:rPr>
                <w:color w:val="FF0000"/>
                <w:sz w:val="26"/>
                <w:szCs w:val="26"/>
              </w:rPr>
            </w:pPr>
            <w:r>
              <w:rPr>
                <w:color w:val="FF0000"/>
                <w:sz w:val="26"/>
                <w:szCs w:val="26"/>
                <w:lang w:val="vi-VN"/>
              </w:rPr>
              <w:t xml:space="preserve">3. Các </w:t>
            </w:r>
            <w:r>
              <w:rPr>
                <w:color w:val="FF0000"/>
                <w:sz w:val="26"/>
                <w:szCs w:val="26"/>
              </w:rPr>
              <w:t>cơ quan</w:t>
            </w:r>
            <w:r>
              <w:rPr>
                <w:color w:val="FF0000"/>
                <w:sz w:val="26"/>
                <w:szCs w:val="26"/>
                <w:lang w:val="vi-VN"/>
              </w:rPr>
              <w:t xml:space="preserve"> cấp tỉnh, đơn vị cấp xã</w:t>
            </w:r>
            <w:r>
              <w:rPr>
                <w:color w:val="FF0000"/>
                <w:sz w:val="26"/>
                <w:szCs w:val="26"/>
              </w:rPr>
              <w:t xml:space="preserve"> và tổ chức kinh tế</w:t>
            </w:r>
            <w:r>
              <w:rPr>
                <w:color w:val="FF0000"/>
                <w:sz w:val="26"/>
                <w:szCs w:val="26"/>
                <w:lang w:val="vi-VN"/>
              </w:rPr>
              <w:t xml:space="preserve"> trong phạm vi nhiệm vụ, quyền hạn</w:t>
            </w:r>
            <w:r>
              <w:rPr>
                <w:color w:val="FF0000"/>
                <w:sz w:val="26"/>
                <w:szCs w:val="26"/>
              </w:rPr>
              <w:t>,</w:t>
            </w:r>
            <w:r>
              <w:rPr>
                <w:color w:val="FF0000"/>
                <w:sz w:val="26"/>
                <w:szCs w:val="26"/>
                <w:lang w:val="vi-VN"/>
              </w:rPr>
              <w:t xml:space="preserve"> </w:t>
            </w:r>
            <w:r>
              <w:rPr>
                <w:color w:val="FF0000"/>
                <w:sz w:val="26"/>
                <w:szCs w:val="26"/>
              </w:rPr>
              <w:t>hướng dẫn</w:t>
            </w:r>
            <w:r>
              <w:rPr>
                <w:color w:val="FF0000"/>
                <w:sz w:val="26"/>
                <w:szCs w:val="26"/>
                <w:lang w:val="vi-VN"/>
              </w:rPr>
              <w:t xml:space="preserve"> cụ thể tiêu chuẩn xét tặng danh hiệu “</w:t>
            </w:r>
            <w:r>
              <w:rPr>
                <w:color w:val="FF0000"/>
                <w:sz w:val="26"/>
                <w:szCs w:val="26"/>
              </w:rPr>
              <w:t xml:space="preserve">Tập thể </w:t>
            </w:r>
            <w:r>
              <w:rPr>
                <w:color w:val="FF0000"/>
                <w:sz w:val="26"/>
                <w:szCs w:val="26"/>
                <w:lang w:val="vi-VN"/>
              </w:rPr>
              <w:t xml:space="preserve">Lao động tiên tiến” cho tổ chức, đơn vị </w:t>
            </w:r>
            <w:r>
              <w:rPr>
                <w:color w:val="FF0000"/>
                <w:sz w:val="26"/>
                <w:szCs w:val="26"/>
              </w:rPr>
              <w:t xml:space="preserve">theo </w:t>
            </w:r>
            <w:r>
              <w:rPr>
                <w:color w:val="FF0000"/>
                <w:sz w:val="26"/>
                <w:szCs w:val="26"/>
                <w:lang w:val="vi-VN"/>
              </w:rPr>
              <w:t>thẩm quyền quản lý.</w:t>
            </w:r>
          </w:p>
        </w:tc>
        <w:tc>
          <w:tcPr>
            <w:tcW w:w="3143" w:type="dxa"/>
          </w:tcPr>
          <w:p w14:paraId="20B695AC">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cho khoản 1 Điều 8 dự thảo:</w:t>
            </w:r>
          </w:p>
          <w:p w14:paraId="4332B41F">
            <w:pPr>
              <w:snapToGrid w:val="0"/>
              <w:spacing w:before="80" w:after="80"/>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 Do bổ sung đối tượng tại điểm a khoản 1 Điều 7 dự thảo nên cần ghi rõ lại.</w:t>
            </w:r>
          </w:p>
          <w:p w14:paraId="6D271842">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cho khoản 3 Điều 8 dự thảo:</w:t>
            </w:r>
          </w:p>
          <w:p w14:paraId="4038F641">
            <w:pPr>
              <w:snapToGrid w:val="0"/>
              <w:spacing w:before="80" w:after="80"/>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Bổ sung nội dung phân cấp cho  </w:t>
            </w:r>
            <w:r>
              <w:rPr>
                <w:color w:val="FF0000"/>
                <w:sz w:val="26"/>
                <w:szCs w:val="26"/>
              </w:rPr>
              <w:t>c</w:t>
            </w:r>
            <w:r>
              <w:rPr>
                <w:color w:val="FF0000"/>
                <w:sz w:val="26"/>
                <w:szCs w:val="26"/>
                <w:lang w:val="vi-VN"/>
              </w:rPr>
              <w:t xml:space="preserve">ác </w:t>
            </w:r>
            <w:r>
              <w:rPr>
                <w:color w:val="FF0000"/>
                <w:sz w:val="26"/>
                <w:szCs w:val="26"/>
              </w:rPr>
              <w:t>cơ quan</w:t>
            </w:r>
            <w:r>
              <w:rPr>
                <w:color w:val="FF0000"/>
                <w:sz w:val="26"/>
                <w:szCs w:val="26"/>
                <w:lang w:val="vi-VN"/>
              </w:rPr>
              <w:t xml:space="preserve"> cấp tỉnh, đơn vị cấp xã</w:t>
            </w:r>
            <w:r>
              <w:rPr>
                <w:color w:val="FF0000"/>
                <w:sz w:val="26"/>
                <w:szCs w:val="26"/>
              </w:rPr>
              <w:t xml:space="preserve"> và tổ chức kinh tế hướng dẫn theo thẩm quyền để</w:t>
            </w:r>
            <w:r>
              <w:rPr>
                <w:sz w:val="26"/>
                <w:szCs w:val="26"/>
              </w:rPr>
              <w:t xml:space="preserve"> phù hợp với chức năng, nhiệm vụ của công chức, viên chức, nhân viên, người lao động</w:t>
            </w:r>
          </w:p>
        </w:tc>
      </w:tr>
      <w:tr w14:paraId="5971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A403851">
            <w:pPr>
              <w:widowControl w:val="0"/>
              <w:spacing w:before="80" w:after="80"/>
              <w:jc w:val="both"/>
              <w:rPr>
                <w:b/>
                <w:color w:val="000000"/>
                <w:sz w:val="26"/>
                <w:szCs w:val="26"/>
              </w:rPr>
            </w:pPr>
          </w:p>
        </w:tc>
        <w:tc>
          <w:tcPr>
            <w:tcW w:w="5613" w:type="dxa"/>
          </w:tcPr>
          <w:p w14:paraId="767EA442">
            <w:pPr>
              <w:widowControl w:val="0"/>
              <w:spacing w:before="80" w:after="80"/>
              <w:contextualSpacing/>
              <w:jc w:val="center"/>
              <w:rPr>
                <w:sz w:val="26"/>
                <w:szCs w:val="26"/>
              </w:rPr>
            </w:pPr>
            <w:r>
              <w:rPr>
                <w:b/>
                <w:bCs/>
                <w:sz w:val="26"/>
                <w:szCs w:val="26"/>
              </w:rPr>
              <w:t>Chương III</w:t>
            </w:r>
          </w:p>
          <w:p w14:paraId="14E58387">
            <w:pPr>
              <w:widowControl w:val="0"/>
              <w:spacing w:before="80" w:after="80"/>
              <w:jc w:val="both"/>
              <w:rPr>
                <w:b/>
                <w:color w:val="000000"/>
                <w:sz w:val="26"/>
                <w:szCs w:val="26"/>
              </w:rPr>
            </w:pPr>
            <w:r>
              <w:rPr>
                <w:b/>
                <w:bCs/>
                <w:sz w:val="26"/>
                <w:szCs w:val="26"/>
              </w:rPr>
              <w:t>HÌNH THỨC, ĐỐI TƯỢNG, TIÊU CHUẨN KHEN THƯỞNG</w:t>
            </w:r>
          </w:p>
        </w:tc>
        <w:tc>
          <w:tcPr>
            <w:tcW w:w="5812" w:type="dxa"/>
          </w:tcPr>
          <w:p w14:paraId="49F181F6">
            <w:pPr>
              <w:widowControl w:val="0"/>
              <w:spacing w:before="80" w:after="80"/>
              <w:contextualSpacing/>
              <w:jc w:val="center"/>
              <w:rPr>
                <w:sz w:val="26"/>
                <w:szCs w:val="26"/>
              </w:rPr>
            </w:pPr>
            <w:r>
              <w:rPr>
                <w:b/>
                <w:bCs/>
                <w:sz w:val="26"/>
                <w:szCs w:val="26"/>
              </w:rPr>
              <w:t>Chương III</w:t>
            </w:r>
          </w:p>
          <w:p w14:paraId="61E7007F">
            <w:pPr>
              <w:widowControl w:val="0"/>
              <w:spacing w:before="80" w:after="80"/>
              <w:jc w:val="both"/>
              <w:rPr>
                <w:b/>
                <w:color w:val="000000"/>
                <w:sz w:val="26"/>
                <w:szCs w:val="26"/>
              </w:rPr>
            </w:pPr>
            <w:bookmarkStart w:id="1" w:name="chuong_3_name"/>
            <w:r>
              <w:rPr>
                <w:b/>
                <w:bCs/>
                <w:sz w:val="26"/>
                <w:szCs w:val="26"/>
              </w:rPr>
              <w:t>HÌNH THỨC, ĐỐI TƯỢNG, TIÊU CHUẨN KHEN THƯỞNG</w:t>
            </w:r>
            <w:bookmarkEnd w:id="1"/>
          </w:p>
        </w:tc>
        <w:tc>
          <w:tcPr>
            <w:tcW w:w="3143" w:type="dxa"/>
          </w:tcPr>
          <w:p w14:paraId="7120A0B4">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1C44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962E110">
            <w:pPr>
              <w:widowControl w:val="0"/>
              <w:spacing w:before="80" w:after="80"/>
              <w:jc w:val="both"/>
              <w:rPr>
                <w:b/>
                <w:color w:val="000000"/>
                <w:sz w:val="26"/>
                <w:szCs w:val="26"/>
              </w:rPr>
            </w:pPr>
          </w:p>
        </w:tc>
        <w:tc>
          <w:tcPr>
            <w:tcW w:w="5613" w:type="dxa"/>
          </w:tcPr>
          <w:p w14:paraId="7D465668">
            <w:pPr>
              <w:widowControl w:val="0"/>
              <w:spacing w:before="80" w:after="80"/>
              <w:jc w:val="both"/>
              <w:rPr>
                <w:b/>
                <w:color w:val="000000"/>
                <w:sz w:val="26"/>
                <w:szCs w:val="26"/>
              </w:rPr>
            </w:pPr>
            <w:r>
              <w:rPr>
                <w:b/>
                <w:color w:val="000000"/>
                <w:sz w:val="26"/>
                <w:szCs w:val="26"/>
              </w:rPr>
              <w:t>Điều 9. Bằng khen của Chủ tịch Ủy ban nhân dân tỉnh</w:t>
            </w:r>
          </w:p>
          <w:p w14:paraId="3EBC423E">
            <w:pPr>
              <w:widowControl w:val="0"/>
              <w:spacing w:before="80" w:after="80"/>
              <w:ind w:firstLine="720"/>
              <w:jc w:val="both"/>
              <w:rPr>
                <w:b/>
                <w:bCs/>
                <w:sz w:val="26"/>
                <w:szCs w:val="26"/>
              </w:rPr>
            </w:pPr>
            <w:r>
              <w:rPr>
                <w:sz w:val="26"/>
                <w:szCs w:val="26"/>
              </w:rPr>
              <w:t>1. Bằng khen của Chủ tịch Ủy ban nhân dân tỉnh để tặng hoặc truy tặng cho cá nhân gương mẫu chấp hành tốt chủ trương của Đảng, chính sách, pháp luật của Nhà nước và đạt một trong các tiêu chuẩn thuộc các loại hình khen thưởng sau đây:</w:t>
            </w:r>
          </w:p>
          <w:p w14:paraId="767FC4BE">
            <w:pPr>
              <w:widowControl w:val="0"/>
              <w:spacing w:before="80" w:after="80"/>
              <w:ind w:firstLine="720"/>
              <w:jc w:val="both"/>
              <w:rPr>
                <w:sz w:val="26"/>
                <w:szCs w:val="26"/>
              </w:rPr>
            </w:pPr>
            <w:r>
              <w:rPr>
                <w:sz w:val="26"/>
                <w:szCs w:val="26"/>
                <w:lang w:val="vi-VN"/>
              </w:rPr>
              <w:t>a) Có thành tích xuất sắc được b</w:t>
            </w:r>
            <w:r>
              <w:rPr>
                <w:sz w:val="26"/>
                <w:szCs w:val="26"/>
                <w:lang w:val="sq-AL"/>
              </w:rPr>
              <w:t>ì</w:t>
            </w:r>
            <w:r>
              <w:rPr>
                <w:sz w:val="26"/>
                <w:szCs w:val="26"/>
                <w:lang w:val="vi-VN"/>
              </w:rPr>
              <w:t xml:space="preserve">nh xét trong </w:t>
            </w:r>
            <w:r>
              <w:rPr>
                <w:sz w:val="26"/>
                <w:szCs w:val="26"/>
              </w:rPr>
              <w:t xml:space="preserve">các </w:t>
            </w:r>
            <w:r>
              <w:rPr>
                <w:sz w:val="26"/>
                <w:szCs w:val="26"/>
                <w:lang w:val="vi-VN"/>
              </w:rPr>
              <w:t>phong trào thi đua</w:t>
            </w:r>
            <w:r>
              <w:rPr>
                <w:sz w:val="26"/>
                <w:szCs w:val="26"/>
              </w:rPr>
              <w:t>, đạt một trong các tiêu chuẩn cụ thể sau:</w:t>
            </w:r>
          </w:p>
          <w:p w14:paraId="0131649D">
            <w:pPr>
              <w:widowControl w:val="0"/>
              <w:spacing w:before="80" w:after="80"/>
              <w:ind w:firstLine="720"/>
              <w:jc w:val="both"/>
              <w:rPr>
                <w:b/>
                <w:bCs/>
                <w:sz w:val="26"/>
                <w:szCs w:val="26"/>
              </w:rPr>
            </w:pPr>
            <w:r>
              <w:rPr>
                <w:sz w:val="26"/>
                <w:szCs w:val="26"/>
              </w:rPr>
              <w:t>b</w:t>
            </w:r>
            <w:r>
              <w:rPr>
                <w:sz w:val="26"/>
                <w:szCs w:val="26"/>
                <w:lang w:val="vi-VN"/>
              </w:rPr>
              <w:t xml:space="preserve">) Lập được nhiều thành tích </w:t>
            </w:r>
            <w:r>
              <w:rPr>
                <w:sz w:val="26"/>
                <w:szCs w:val="26"/>
                <w:lang w:val="sq-AL"/>
              </w:rPr>
              <w:t xml:space="preserve">hoặc thành tích đột xuất, </w:t>
            </w:r>
            <w:r>
              <w:rPr>
                <w:sz w:val="26"/>
                <w:szCs w:val="26"/>
                <w:lang w:val="vi-VN"/>
              </w:rPr>
              <w:t xml:space="preserve">có phạm vi ảnh hưởng </w:t>
            </w:r>
            <w:r>
              <w:rPr>
                <w:sz w:val="26"/>
                <w:szCs w:val="26"/>
              </w:rPr>
              <w:t>trong toàn</w:t>
            </w:r>
            <w:r>
              <w:rPr>
                <w:sz w:val="26"/>
                <w:szCs w:val="26"/>
                <w:lang w:val="vi-VN"/>
              </w:rPr>
              <w:t xml:space="preserve"> tỉnh</w:t>
            </w:r>
            <w:r>
              <w:rPr>
                <w:sz w:val="26"/>
                <w:szCs w:val="26"/>
              </w:rPr>
              <w:t xml:space="preserve">, </w:t>
            </w:r>
            <w:r>
              <w:rPr>
                <w:sz w:val="26"/>
                <w:szCs w:val="26"/>
                <w:lang w:val="vi-VN"/>
              </w:rPr>
              <w:t xml:space="preserve">đạt một trong các tiêu chuẩn </w:t>
            </w:r>
            <w:r>
              <w:rPr>
                <w:sz w:val="26"/>
                <w:szCs w:val="26"/>
              </w:rPr>
              <w:t xml:space="preserve">cụ thể </w:t>
            </w:r>
            <w:r>
              <w:rPr>
                <w:sz w:val="26"/>
                <w:szCs w:val="26"/>
                <w:lang w:val="vi-VN"/>
              </w:rPr>
              <w:t>sau</w:t>
            </w:r>
            <w:r>
              <w:rPr>
                <w:sz w:val="26"/>
                <w:szCs w:val="26"/>
              </w:rPr>
              <w:t>:</w:t>
            </w:r>
          </w:p>
          <w:p w14:paraId="1AC5B71F">
            <w:pPr>
              <w:widowControl w:val="0"/>
              <w:spacing w:before="80" w:after="80"/>
              <w:ind w:firstLine="720"/>
              <w:jc w:val="both"/>
              <w:rPr>
                <w:b/>
                <w:bCs/>
                <w:spacing w:val="-4"/>
                <w:sz w:val="26"/>
                <w:szCs w:val="26"/>
              </w:rPr>
            </w:pPr>
            <w:r>
              <w:rPr>
                <w:spacing w:val="-4"/>
                <w:sz w:val="26"/>
                <w:szCs w:val="26"/>
              </w:rPr>
              <w:t>c) Có đóng góp vào sự phát triển kinh tế - xã hội, ứng dụng tiến bộ khoa học, kỹ thuật, công tác xã hội, từ thiện nhân đạo và đạt</w:t>
            </w:r>
            <w:r>
              <w:rPr>
                <w:spacing w:val="-4"/>
                <w:sz w:val="26"/>
                <w:szCs w:val="26"/>
                <w:lang w:val="vi-VN"/>
              </w:rPr>
              <w:t xml:space="preserve"> một trong các tiêu chuẩn sau</w:t>
            </w:r>
            <w:r>
              <w:rPr>
                <w:spacing w:val="-4"/>
                <w:sz w:val="26"/>
                <w:szCs w:val="26"/>
              </w:rPr>
              <w:t>:</w:t>
            </w:r>
          </w:p>
          <w:p w14:paraId="0B2C83F2">
            <w:pPr>
              <w:widowControl w:val="0"/>
              <w:spacing w:before="80" w:after="80"/>
              <w:ind w:firstLine="720"/>
              <w:jc w:val="both"/>
              <w:rPr>
                <w:b/>
                <w:bCs/>
                <w:sz w:val="26"/>
                <w:szCs w:val="26"/>
              </w:rPr>
            </w:pPr>
            <w:r>
              <w:rPr>
                <w:sz w:val="26"/>
                <w:szCs w:val="26"/>
              </w:rPr>
              <w:t>Có phát minh, sáng chế, ứng dụng tiến bộ khoa học, kỹ thuật, góp phần phát triển kinh tế - xã hội, đảm bảo an ninh chính trị, giữ gìn trật tự an toàn xã hội trên địa bàn tỉnh Hà Tĩnh được cơ quan có thẩm quyền công nhận.</w:t>
            </w:r>
          </w:p>
          <w:p w14:paraId="2351FB33">
            <w:pPr>
              <w:widowControl w:val="0"/>
              <w:spacing w:before="80" w:after="80"/>
              <w:ind w:firstLine="720"/>
              <w:jc w:val="both"/>
              <w:rPr>
                <w:b/>
                <w:bCs/>
                <w:sz w:val="26"/>
                <w:szCs w:val="26"/>
              </w:rPr>
            </w:pPr>
            <w:r>
              <w:rPr>
                <w:sz w:val="26"/>
                <w:szCs w:val="26"/>
              </w:rPr>
              <w:t>Cá nhân ngoài tỉnh có nhiều đóng góp cho sự phát triển kinh tế - xã hội, đảm bảo quốc phòng - an ninh của tỉnh.</w:t>
            </w:r>
          </w:p>
          <w:p w14:paraId="50CCD865">
            <w:pPr>
              <w:widowControl w:val="0"/>
              <w:spacing w:before="80" w:after="80"/>
              <w:ind w:firstLine="720"/>
              <w:jc w:val="both"/>
              <w:rPr>
                <w:b/>
                <w:bCs/>
                <w:spacing w:val="-4"/>
                <w:sz w:val="26"/>
                <w:szCs w:val="26"/>
              </w:rPr>
            </w:pPr>
            <w:r>
              <w:rPr>
                <w:spacing w:val="-4"/>
                <w:sz w:val="26"/>
                <w:szCs w:val="26"/>
                <w:lang w:val="de-DE"/>
              </w:rPr>
              <w:t>C</w:t>
            </w:r>
            <w:r>
              <w:rPr>
                <w:spacing w:val="-4"/>
                <w:sz w:val="26"/>
                <w:szCs w:val="26"/>
              </w:rPr>
              <w:t>ó đóng góp bằng tiền, hiện vật, công sức phục vụ các chương trình, mục tiêu trọng điểm, phong trào từ thiện xã hội trên địa bàn tỉnh</w:t>
            </w:r>
            <w:r>
              <w:rPr>
                <w:spacing w:val="-4"/>
                <w:sz w:val="26"/>
                <w:szCs w:val="26"/>
                <w:lang w:val="de-DE"/>
              </w:rPr>
              <w:t xml:space="preserve"> có trị giá từ 100.000.000 đồng (một trăm triệu đồng) trở lên cho 01 dự án, công trình hoặc 01 lần tài trợ, không vì mục đích vụ lợi cá nhân và được cấp có thẩm quyền công nhận.</w:t>
            </w:r>
          </w:p>
          <w:p w14:paraId="47ADE782">
            <w:pPr>
              <w:widowControl w:val="0"/>
              <w:spacing w:before="80" w:after="80"/>
              <w:ind w:firstLine="720"/>
              <w:jc w:val="both"/>
              <w:rPr>
                <w:sz w:val="26"/>
                <w:szCs w:val="26"/>
                <w:lang w:val="sq-AL"/>
              </w:rPr>
            </w:pPr>
            <w:r>
              <w:rPr>
                <w:sz w:val="26"/>
                <w:szCs w:val="26"/>
              </w:rPr>
              <w:t>d</w:t>
            </w:r>
            <w:r>
              <w:rPr>
                <w:sz w:val="26"/>
                <w:szCs w:val="26"/>
                <w:lang w:val="vi-VN"/>
              </w:rPr>
              <w:t xml:space="preserve">) Có 02 </w:t>
            </w:r>
            <w:r>
              <w:rPr>
                <w:sz w:val="26"/>
                <w:szCs w:val="26"/>
                <w:lang w:val="sq-AL"/>
              </w:rPr>
              <w:t>lần liên tục được tặng danh hiệu “Chiến sĩ thi đua cơ sở” hoặc có liên tục từ 02 năm trở lên được công nhận hoàn thành xuất sắc nhiệm vụ, trong thời gian đó có 02 sáng kiến được công nhận và áp dụng có hiệu quả trong phạm vi cơ sở hoặc có 02 đề tài khoa học, đề án khoa học, công trình khoa học và công nghệ đã được nghiệm thu và áp dụng hiệu quả trong phạm vi cơ sở.</w:t>
            </w:r>
          </w:p>
          <w:p w14:paraId="29185E79">
            <w:pPr>
              <w:widowControl w:val="0"/>
              <w:shd w:val="clear" w:color="auto" w:fill="FFFFFF"/>
              <w:spacing w:before="80" w:after="80"/>
              <w:ind w:firstLine="709"/>
              <w:jc w:val="both"/>
              <w:rPr>
                <w:sz w:val="26"/>
                <w:szCs w:val="26"/>
                <w:lang w:eastAsia="vi-VN"/>
              </w:rPr>
            </w:pPr>
            <w:r>
              <w:rPr>
                <w:sz w:val="26"/>
                <w:szCs w:val="26"/>
                <w:lang w:eastAsia="vi-VN"/>
              </w:rPr>
              <w:t>Các cơ quan, đơn vị, địa phương trình khen thưởng thành tích công trạng phải đạt tỷ lệ từ 50% trở lên cá nhân không giữ chức vụ lãnh đạo, quản lý trong tổng số cá nhân được đề nghị khen thưởng.</w:t>
            </w:r>
          </w:p>
          <w:p w14:paraId="587A6837">
            <w:pPr>
              <w:widowControl w:val="0"/>
              <w:spacing w:before="80" w:after="80"/>
              <w:ind w:firstLine="720"/>
              <w:jc w:val="both"/>
              <w:rPr>
                <w:b/>
                <w:bCs/>
                <w:sz w:val="26"/>
                <w:szCs w:val="26"/>
              </w:rPr>
            </w:pPr>
            <w:r>
              <w:rPr>
                <w:sz w:val="26"/>
                <w:szCs w:val="26"/>
              </w:rPr>
              <w:t>đ) D</w:t>
            </w:r>
            <w:r>
              <w:rPr>
                <w:sz w:val="26"/>
                <w:szCs w:val="26"/>
                <w:lang w:val="zh-CN"/>
              </w:rPr>
              <w:t>oanh nhân, trí thức, nhà khoa học </w:t>
            </w:r>
            <w:r>
              <w:rPr>
                <w:sz w:val="26"/>
                <w:szCs w:val="26"/>
              </w:rPr>
              <w:t>c</w:t>
            </w:r>
            <w:r>
              <w:rPr>
                <w:sz w:val="26"/>
                <w:szCs w:val="26"/>
                <w:lang w:val="de-DE"/>
              </w:rPr>
              <w:t>ó thành tích xuất sắc đóng góp vào sự phát triển kinh tế - xã hội, quốc phòng - an ninh của Tỉnh được cơ quan có thẩm quyền công nhận.</w:t>
            </w:r>
          </w:p>
          <w:p w14:paraId="129FEF13">
            <w:pPr>
              <w:widowControl w:val="0"/>
              <w:spacing w:before="80" w:after="80"/>
              <w:ind w:firstLine="720"/>
              <w:jc w:val="both"/>
              <w:rPr>
                <w:b/>
                <w:bCs/>
                <w:sz w:val="26"/>
                <w:szCs w:val="26"/>
              </w:rPr>
            </w:pPr>
            <w:r>
              <w:rPr>
                <w:sz w:val="26"/>
                <w:szCs w:val="26"/>
              </w:rPr>
              <w:t>e) Công nhân, nông dân</w:t>
            </w:r>
            <w:r>
              <w:rPr>
                <w:sz w:val="26"/>
                <w:szCs w:val="26"/>
                <w:lang w:val="vi-VN"/>
              </w:rPr>
              <w:t>, người lao động</w:t>
            </w:r>
            <w:r>
              <w:rPr>
                <w:sz w:val="26"/>
                <w:szCs w:val="26"/>
              </w:rPr>
              <w:t xml:space="preserve"> đạt một trong các tiêu chuẩn sau:</w:t>
            </w:r>
          </w:p>
        </w:tc>
        <w:tc>
          <w:tcPr>
            <w:tcW w:w="5812" w:type="dxa"/>
          </w:tcPr>
          <w:p w14:paraId="60A0AF1B">
            <w:pPr>
              <w:widowControl w:val="0"/>
              <w:spacing w:before="80" w:after="80"/>
              <w:jc w:val="both"/>
              <w:rPr>
                <w:b/>
                <w:color w:val="000000"/>
                <w:sz w:val="26"/>
                <w:szCs w:val="26"/>
              </w:rPr>
            </w:pPr>
            <w:r>
              <w:rPr>
                <w:b/>
                <w:color w:val="000000"/>
                <w:sz w:val="26"/>
                <w:szCs w:val="26"/>
              </w:rPr>
              <w:t>Điều 9. Bằng khen của Chủ tịch Ủy ban nhân dân tỉnh</w:t>
            </w:r>
          </w:p>
          <w:p w14:paraId="2060F5C0">
            <w:pPr>
              <w:widowControl w:val="0"/>
              <w:spacing w:before="80" w:after="80"/>
              <w:ind w:firstLine="720"/>
              <w:jc w:val="both"/>
              <w:rPr>
                <w:b/>
                <w:bCs/>
                <w:sz w:val="26"/>
                <w:szCs w:val="26"/>
              </w:rPr>
            </w:pPr>
            <w:r>
              <w:rPr>
                <w:sz w:val="26"/>
                <w:szCs w:val="26"/>
              </w:rPr>
              <w:t>1. Bằng khen của Chủ tịch Ủy ban nhân dân tỉnh để tặng hoặc truy tặng cho cá nhân gương mẫu chấp hành tốt chủ trương của Đảng, chính sách, pháp luật của Nhà nước và đạt một trong các tiêu chuẩn thuộc các loại hình khen thưởng sau đây:</w:t>
            </w:r>
          </w:p>
          <w:p w14:paraId="551C4E22">
            <w:pPr>
              <w:widowControl w:val="0"/>
              <w:spacing w:before="80" w:after="80"/>
              <w:ind w:firstLine="720"/>
              <w:jc w:val="both"/>
              <w:rPr>
                <w:b/>
                <w:bCs/>
                <w:sz w:val="26"/>
                <w:szCs w:val="26"/>
              </w:rPr>
            </w:pPr>
            <w:r>
              <w:rPr>
                <w:sz w:val="26"/>
                <w:szCs w:val="26"/>
                <w:lang w:val="vi-VN"/>
              </w:rPr>
              <w:t>a) Có thành tích xuất sắc được b</w:t>
            </w:r>
            <w:r>
              <w:rPr>
                <w:sz w:val="26"/>
                <w:szCs w:val="26"/>
                <w:lang w:val="sq-AL"/>
              </w:rPr>
              <w:t>ì</w:t>
            </w:r>
            <w:r>
              <w:rPr>
                <w:sz w:val="26"/>
                <w:szCs w:val="26"/>
                <w:lang w:val="vi-VN"/>
              </w:rPr>
              <w:t xml:space="preserve">nh xét trong </w:t>
            </w:r>
            <w:r>
              <w:rPr>
                <w:sz w:val="26"/>
                <w:szCs w:val="26"/>
              </w:rPr>
              <w:t xml:space="preserve">các </w:t>
            </w:r>
            <w:r>
              <w:rPr>
                <w:sz w:val="26"/>
                <w:szCs w:val="26"/>
                <w:lang w:val="vi-VN"/>
              </w:rPr>
              <w:t>phong trào thi đua</w:t>
            </w:r>
            <w:r>
              <w:rPr>
                <w:sz w:val="26"/>
                <w:szCs w:val="26"/>
              </w:rPr>
              <w:t>, đạt một trong các tiêu chuẩn cụ thể sau:</w:t>
            </w:r>
          </w:p>
          <w:p w14:paraId="5E49A5D7">
            <w:pPr>
              <w:widowControl w:val="0"/>
              <w:spacing w:before="80" w:after="80"/>
              <w:ind w:firstLine="720"/>
              <w:jc w:val="both"/>
              <w:rPr>
                <w:b/>
                <w:bCs/>
                <w:sz w:val="26"/>
                <w:szCs w:val="26"/>
              </w:rPr>
            </w:pPr>
            <w:r>
              <w:rPr>
                <w:sz w:val="26"/>
                <w:szCs w:val="26"/>
              </w:rPr>
              <w:t>b</w:t>
            </w:r>
            <w:r>
              <w:rPr>
                <w:sz w:val="26"/>
                <w:szCs w:val="26"/>
                <w:lang w:val="vi-VN"/>
              </w:rPr>
              <w:t xml:space="preserve">) Lập được nhiều thành tích </w:t>
            </w:r>
            <w:r>
              <w:rPr>
                <w:sz w:val="26"/>
                <w:szCs w:val="26"/>
                <w:lang w:val="sq-AL"/>
              </w:rPr>
              <w:t xml:space="preserve">hoặc thành tích đột xuất, </w:t>
            </w:r>
            <w:r>
              <w:rPr>
                <w:sz w:val="26"/>
                <w:szCs w:val="26"/>
                <w:lang w:val="vi-VN"/>
              </w:rPr>
              <w:t xml:space="preserve">có phạm vi ảnh hưởng </w:t>
            </w:r>
            <w:r>
              <w:rPr>
                <w:sz w:val="26"/>
                <w:szCs w:val="26"/>
              </w:rPr>
              <w:t>trong toàn</w:t>
            </w:r>
            <w:r>
              <w:rPr>
                <w:sz w:val="26"/>
                <w:szCs w:val="26"/>
                <w:lang w:val="vi-VN"/>
              </w:rPr>
              <w:t xml:space="preserve"> tỉnh</w:t>
            </w:r>
            <w:r>
              <w:rPr>
                <w:sz w:val="26"/>
                <w:szCs w:val="26"/>
              </w:rPr>
              <w:t xml:space="preserve">, </w:t>
            </w:r>
            <w:r>
              <w:rPr>
                <w:sz w:val="26"/>
                <w:szCs w:val="26"/>
                <w:lang w:val="vi-VN"/>
              </w:rPr>
              <w:t xml:space="preserve">đạt một trong các tiêu chuẩn </w:t>
            </w:r>
            <w:r>
              <w:rPr>
                <w:sz w:val="26"/>
                <w:szCs w:val="26"/>
              </w:rPr>
              <w:t xml:space="preserve">cụ thể </w:t>
            </w:r>
            <w:r>
              <w:rPr>
                <w:sz w:val="26"/>
                <w:szCs w:val="26"/>
                <w:lang w:val="vi-VN"/>
              </w:rPr>
              <w:t>sau</w:t>
            </w:r>
            <w:r>
              <w:rPr>
                <w:sz w:val="26"/>
                <w:szCs w:val="26"/>
              </w:rPr>
              <w:t>:</w:t>
            </w:r>
          </w:p>
          <w:p w14:paraId="5FA1976F">
            <w:pPr>
              <w:widowControl w:val="0"/>
              <w:spacing w:before="80" w:after="80"/>
              <w:ind w:firstLine="720"/>
              <w:jc w:val="both"/>
              <w:rPr>
                <w:b/>
                <w:bCs/>
                <w:spacing w:val="-4"/>
                <w:sz w:val="26"/>
                <w:szCs w:val="26"/>
              </w:rPr>
            </w:pPr>
            <w:r>
              <w:rPr>
                <w:spacing w:val="-4"/>
                <w:sz w:val="26"/>
                <w:szCs w:val="26"/>
              </w:rPr>
              <w:t xml:space="preserve">c) </w:t>
            </w:r>
            <w:r>
              <w:rPr>
                <w:color w:val="000000"/>
                <w:sz w:val="26"/>
                <w:szCs w:val="26"/>
                <w:shd w:val="clear" w:color="auto" w:fill="FFFFFF"/>
              </w:rPr>
              <w:t xml:space="preserve">Có đóng góp vào sự phát triển kinh tế - xã hội, </w:t>
            </w:r>
            <w:r>
              <w:rPr>
                <w:color w:val="FF0000"/>
                <w:sz w:val="26"/>
                <w:szCs w:val="26"/>
                <w:shd w:val="clear" w:color="auto" w:fill="FFFFFF"/>
              </w:rPr>
              <w:t>quốc phòng, an ninh, đối ngoại; ứng dụng khoa học, công nghệ, đổi mới sáng tạo, chuyển đổi số;</w:t>
            </w:r>
            <w:r>
              <w:rPr>
                <w:color w:val="000000"/>
                <w:sz w:val="26"/>
                <w:szCs w:val="26"/>
                <w:shd w:val="clear" w:color="auto" w:fill="FFFFFF"/>
              </w:rPr>
              <w:t xml:space="preserve"> công tác xã hội, từ thiện nhân đạo</w:t>
            </w:r>
            <w:r>
              <w:rPr>
                <w:spacing w:val="-4"/>
                <w:sz w:val="26"/>
                <w:szCs w:val="26"/>
              </w:rPr>
              <w:t xml:space="preserve"> và đạt</w:t>
            </w:r>
            <w:r>
              <w:rPr>
                <w:spacing w:val="-4"/>
                <w:sz w:val="26"/>
                <w:szCs w:val="26"/>
                <w:lang w:val="vi-VN"/>
              </w:rPr>
              <w:t xml:space="preserve"> một trong các tiêu chuẩn sau</w:t>
            </w:r>
            <w:r>
              <w:rPr>
                <w:spacing w:val="-4"/>
                <w:sz w:val="26"/>
                <w:szCs w:val="26"/>
              </w:rPr>
              <w:t>:</w:t>
            </w:r>
          </w:p>
          <w:p w14:paraId="1449AE0A">
            <w:pPr>
              <w:widowControl w:val="0"/>
              <w:spacing w:before="80" w:after="80"/>
              <w:ind w:firstLine="720"/>
              <w:jc w:val="both"/>
              <w:rPr>
                <w:b/>
                <w:bCs/>
                <w:sz w:val="26"/>
                <w:szCs w:val="26"/>
              </w:rPr>
            </w:pPr>
            <w:r>
              <w:rPr>
                <w:sz w:val="26"/>
                <w:szCs w:val="26"/>
              </w:rPr>
              <w:t xml:space="preserve">Có phát minh, sáng chế, ứng dụng tiến bộ khoa học, </w:t>
            </w:r>
            <w:r>
              <w:rPr>
                <w:color w:val="FF0000"/>
                <w:sz w:val="26"/>
                <w:szCs w:val="26"/>
              </w:rPr>
              <w:t>công nghệ, đổi mới sáng tạo, chuyển đổi số</w:t>
            </w:r>
            <w:r>
              <w:rPr>
                <w:sz w:val="26"/>
                <w:szCs w:val="26"/>
              </w:rPr>
              <w:t>, góp phần phát triển kinh tế - xã hội, đảm bảo an ninh chính trị, giữ gìn trật tự an toàn xã hội trên địa bàn tỉnh Hà Tĩnh được cơ quan có thẩm quyền công nhận.</w:t>
            </w:r>
          </w:p>
          <w:p w14:paraId="0C629557">
            <w:pPr>
              <w:widowControl w:val="0"/>
              <w:spacing w:before="80" w:after="80"/>
              <w:ind w:firstLine="720"/>
              <w:jc w:val="both"/>
              <w:rPr>
                <w:b/>
                <w:bCs/>
                <w:sz w:val="26"/>
                <w:szCs w:val="26"/>
              </w:rPr>
            </w:pPr>
            <w:r>
              <w:rPr>
                <w:sz w:val="26"/>
                <w:szCs w:val="26"/>
              </w:rPr>
              <w:t xml:space="preserve">Cá nhân ngoài tỉnh có nhiều đóng góp cho sự phát triển kinh tế - xã hội, đảm bảo quốc phòng - an ninh, </w:t>
            </w:r>
            <w:r>
              <w:rPr>
                <w:color w:val="FF0000"/>
                <w:sz w:val="26"/>
                <w:szCs w:val="26"/>
              </w:rPr>
              <w:t xml:space="preserve">đối ngoại </w:t>
            </w:r>
            <w:r>
              <w:rPr>
                <w:sz w:val="26"/>
                <w:szCs w:val="26"/>
              </w:rPr>
              <w:t>của tỉnh.</w:t>
            </w:r>
          </w:p>
          <w:p w14:paraId="5D64E1EC">
            <w:pPr>
              <w:widowControl w:val="0"/>
              <w:spacing w:before="80" w:after="80"/>
              <w:ind w:firstLine="720"/>
              <w:jc w:val="both"/>
              <w:rPr>
                <w:b/>
                <w:bCs/>
                <w:spacing w:val="-4"/>
                <w:sz w:val="26"/>
                <w:szCs w:val="26"/>
              </w:rPr>
            </w:pPr>
            <w:r>
              <w:rPr>
                <w:spacing w:val="-4"/>
                <w:sz w:val="26"/>
                <w:szCs w:val="26"/>
                <w:lang w:val="de-DE"/>
              </w:rPr>
              <w:t>C</w:t>
            </w:r>
            <w:r>
              <w:rPr>
                <w:spacing w:val="-4"/>
                <w:sz w:val="26"/>
                <w:szCs w:val="26"/>
              </w:rPr>
              <w:t>ó đóng góp bằng tiền, hiện vật, công sức phục vụ các chương trình, mục tiêu trọng điểm, phong trào từ thiện xã hội trên địa bàn tỉnh</w:t>
            </w:r>
            <w:r>
              <w:rPr>
                <w:spacing w:val="-4"/>
                <w:sz w:val="26"/>
                <w:szCs w:val="26"/>
                <w:lang w:val="de-DE"/>
              </w:rPr>
              <w:t xml:space="preserve"> có trị giá từ </w:t>
            </w:r>
            <w:r>
              <w:rPr>
                <w:b/>
                <w:spacing w:val="-4"/>
                <w:sz w:val="26"/>
                <w:szCs w:val="26"/>
                <w:lang w:val="de-DE"/>
              </w:rPr>
              <w:t>200.000.000 đồng (hai trăm triệu đồng)</w:t>
            </w:r>
            <w:r>
              <w:rPr>
                <w:spacing w:val="-4"/>
                <w:sz w:val="26"/>
                <w:szCs w:val="26"/>
                <w:lang w:val="de-DE"/>
              </w:rPr>
              <w:t xml:space="preserve"> trở lên cho 01 dự án, công trình hoặc 01 lần tài trợ, không vì mục đích vụ lợi cá nhân và được cấp có thẩm quyền công nhận.</w:t>
            </w:r>
          </w:p>
          <w:p w14:paraId="15EC159C">
            <w:pPr>
              <w:widowControl w:val="0"/>
              <w:spacing w:before="80" w:after="80"/>
              <w:ind w:firstLine="720"/>
              <w:jc w:val="both"/>
              <w:rPr>
                <w:sz w:val="26"/>
                <w:szCs w:val="26"/>
              </w:rPr>
            </w:pPr>
            <w:r>
              <w:rPr>
                <w:sz w:val="26"/>
                <w:szCs w:val="26"/>
              </w:rPr>
              <w:t>d</w:t>
            </w:r>
            <w:r>
              <w:rPr>
                <w:sz w:val="26"/>
                <w:szCs w:val="26"/>
                <w:lang w:val="vi-VN"/>
              </w:rPr>
              <w:t xml:space="preserve">) </w:t>
            </w:r>
            <w:r>
              <w:rPr>
                <w:color w:val="000000"/>
                <w:sz w:val="26"/>
                <w:szCs w:val="26"/>
                <w:shd w:val="clear" w:color="auto" w:fill="FFFFFF"/>
              </w:rPr>
              <w:t xml:space="preserve">Có 02 lần liên tục </w:t>
            </w:r>
            <w:r>
              <w:rPr>
                <w:color w:val="FF0000"/>
                <w:sz w:val="26"/>
                <w:szCs w:val="26"/>
                <w:shd w:val="clear" w:color="auto" w:fill="FFFFFF"/>
              </w:rPr>
              <w:t>trở lên đến thời điểm đề nghị</w:t>
            </w:r>
            <w:r>
              <w:rPr>
                <w:color w:val="000000"/>
                <w:sz w:val="26"/>
                <w:szCs w:val="26"/>
                <w:shd w:val="clear" w:color="auto" w:fill="FFFFFF"/>
              </w:rPr>
              <w:t xml:space="preserve"> được tặng danh hiệu “Chiến sĩ thi đua cơ sở” hoặc có </w:t>
            </w:r>
            <w:r>
              <w:rPr>
                <w:color w:val="FF0000"/>
                <w:sz w:val="26"/>
                <w:szCs w:val="26"/>
                <w:shd w:val="clear" w:color="auto" w:fill="FFFFFF"/>
              </w:rPr>
              <w:t xml:space="preserve">02 năm liên tục trở lên đến thời điểm đề nghị </w:t>
            </w:r>
            <w:r>
              <w:rPr>
                <w:color w:val="000000"/>
                <w:sz w:val="26"/>
                <w:szCs w:val="26"/>
                <w:shd w:val="clear" w:color="auto" w:fill="FFFFFF"/>
              </w:rPr>
              <w:t>được công nhận hoàn thành xuất sắc nhiệm vụ;</w:t>
            </w:r>
            <w:r>
              <w:rPr>
                <w:sz w:val="26"/>
                <w:szCs w:val="26"/>
                <w:lang w:val="vi-VN"/>
              </w:rPr>
              <w:t xml:space="preserve"> </w:t>
            </w:r>
          </w:p>
          <w:p w14:paraId="1DFE1E69">
            <w:pPr>
              <w:widowControl w:val="0"/>
              <w:shd w:val="clear" w:color="auto" w:fill="FFFFFF"/>
              <w:spacing w:before="80" w:after="80"/>
              <w:ind w:firstLine="709"/>
              <w:jc w:val="both"/>
              <w:rPr>
                <w:sz w:val="26"/>
                <w:szCs w:val="26"/>
                <w:lang w:eastAsia="vi-VN"/>
              </w:rPr>
            </w:pPr>
            <w:r>
              <w:rPr>
                <w:sz w:val="26"/>
                <w:szCs w:val="26"/>
                <w:lang w:eastAsia="vi-VN"/>
              </w:rPr>
              <w:t>Các cơ quan, đơn vị, địa phương trình khen thưởng thành tích công trạng phải đạt tỷ lệ từ 50% trở lên cá nhân không giữ chức vụ lãnh đạo, quản lý trong tổng số cá nhân được đề nghị khen thưởng.</w:t>
            </w:r>
          </w:p>
          <w:p w14:paraId="52F94C4F">
            <w:pPr>
              <w:widowControl w:val="0"/>
              <w:spacing w:before="80" w:after="80"/>
              <w:ind w:firstLine="720"/>
              <w:jc w:val="both"/>
              <w:rPr>
                <w:b/>
                <w:bCs/>
                <w:sz w:val="26"/>
                <w:szCs w:val="26"/>
              </w:rPr>
            </w:pPr>
            <w:r>
              <w:rPr>
                <w:sz w:val="26"/>
                <w:szCs w:val="26"/>
              </w:rPr>
              <w:t>đ) D</w:t>
            </w:r>
            <w:r>
              <w:rPr>
                <w:sz w:val="26"/>
                <w:szCs w:val="26"/>
                <w:lang w:val="zh-CN"/>
              </w:rPr>
              <w:t>oanh nhân, trí thức, nhà khoa học </w:t>
            </w:r>
            <w:r>
              <w:rPr>
                <w:sz w:val="26"/>
                <w:szCs w:val="26"/>
              </w:rPr>
              <w:t>c</w:t>
            </w:r>
            <w:r>
              <w:rPr>
                <w:sz w:val="26"/>
                <w:szCs w:val="26"/>
                <w:lang w:val="de-DE"/>
              </w:rPr>
              <w:t xml:space="preserve">ó thành tích xuất sắc đóng góp vào sự phát triển kinh tế - xã hội, quốc phòng - an ninh, </w:t>
            </w:r>
            <w:r>
              <w:rPr>
                <w:b/>
                <w:sz w:val="26"/>
                <w:szCs w:val="26"/>
                <w:lang w:val="de-DE"/>
              </w:rPr>
              <w:t>đối ngoại</w:t>
            </w:r>
            <w:r>
              <w:rPr>
                <w:sz w:val="26"/>
                <w:szCs w:val="26"/>
                <w:lang w:val="de-DE"/>
              </w:rPr>
              <w:t xml:space="preserve"> của Tỉnh được cơ quan có thẩm quyền công nhận.</w:t>
            </w:r>
          </w:p>
          <w:p w14:paraId="601F5F06">
            <w:pPr>
              <w:widowControl w:val="0"/>
              <w:spacing w:before="80" w:after="80"/>
              <w:ind w:firstLine="720"/>
              <w:jc w:val="both"/>
              <w:rPr>
                <w:color w:val="000000"/>
                <w:sz w:val="26"/>
                <w:szCs w:val="26"/>
              </w:rPr>
            </w:pPr>
            <w:r>
              <w:rPr>
                <w:sz w:val="26"/>
                <w:szCs w:val="26"/>
              </w:rPr>
              <w:t>e) Công nhân, nông dân</w:t>
            </w:r>
            <w:r>
              <w:rPr>
                <w:sz w:val="26"/>
                <w:szCs w:val="26"/>
                <w:lang w:val="vi-VN"/>
              </w:rPr>
              <w:t>, người lao động</w:t>
            </w:r>
            <w:r>
              <w:rPr>
                <w:sz w:val="26"/>
                <w:szCs w:val="26"/>
              </w:rPr>
              <w:t xml:space="preserve"> đạt một trong các tiêu chuẩn sau:</w:t>
            </w:r>
          </w:p>
        </w:tc>
        <w:tc>
          <w:tcPr>
            <w:tcW w:w="3143" w:type="dxa"/>
          </w:tcPr>
          <w:p w14:paraId="251388F1">
            <w:pPr>
              <w:snapToGrid w:val="0"/>
              <w:spacing w:before="80" w:after="80"/>
              <w:jc w:val="both"/>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 Thuyết minh cho khoản 1 Điều 9 dự thảo: </w:t>
            </w:r>
          </w:p>
          <w:p w14:paraId="0670CC9B">
            <w:pPr>
              <w:spacing w:before="80" w:after="80"/>
              <w:jc w:val="both"/>
              <w:rPr>
                <w:color w:val="000000"/>
                <w:sz w:val="26"/>
                <w:szCs w:val="26"/>
              </w:rPr>
            </w:pPr>
            <w:r>
              <w:rPr>
                <w:sz w:val="26"/>
                <w:szCs w:val="26"/>
              </w:rPr>
              <w:t>Điểm b k</w:t>
            </w:r>
            <w:r>
              <w:rPr>
                <w:color w:val="000000"/>
                <w:sz w:val="26"/>
                <w:szCs w:val="26"/>
              </w:rPr>
              <w:t xml:space="preserve">hoản 18 Điều 1 </w:t>
            </w:r>
            <w:r>
              <w:rPr>
                <w:color w:val="000000" w:themeColor="text1"/>
                <w:sz w:val="26"/>
                <w:szCs w:val="26"/>
                <w14:textFill>
                  <w14:solidFill>
                    <w14:schemeClr w14:val="tx1"/>
                  </w14:solidFill>
                </w14:textFill>
              </w:rPr>
              <w:t xml:space="preserve">Luật </w:t>
            </w:r>
            <w:r>
              <w:rPr>
                <w:color w:val="000000"/>
                <w:sz w:val="26"/>
                <w:szCs w:val="26"/>
              </w:rPr>
              <w:t>TĐKT</w:t>
            </w:r>
            <w:r>
              <w:rPr>
                <w:color w:val="000000" w:themeColor="text1"/>
                <w:sz w:val="26"/>
                <w:szCs w:val="26"/>
                <w14:textFill>
                  <w14:solidFill>
                    <w14:schemeClr w14:val="tx1"/>
                  </w14:solidFill>
                </w14:textFill>
              </w:rPr>
              <w:t xml:space="preserve"> năm 2026 </w:t>
            </w:r>
            <w:r>
              <w:rPr>
                <w:color w:val="000000"/>
                <w:sz w:val="26"/>
                <w:szCs w:val="26"/>
              </w:rPr>
              <w:t xml:space="preserve">đã sửa đổi, bổ sung điểm d khoản 1 Điều 74 Luật TĐKT năm 2022 như sau: Bằng khen của Chủ tịch UBND tỉnh tặng cho cá nhân </w:t>
            </w:r>
            <w:r>
              <w:rPr>
                <w:i/>
                <w:color w:val="000000"/>
                <w:sz w:val="26"/>
                <w:szCs w:val="26"/>
              </w:rPr>
              <w:t>“có 2 lần liên tục trở lên đến thời điểm đề nghị được tặng danh hiệu Chiến sĩ thi đua cơ sở hoặc có 2 năm liên tục trở lên đến thời điểm đề nghị được công nhận hoàn thành xuất sắc nhiệm vụ”</w:t>
            </w:r>
            <w:r>
              <w:rPr>
                <w:color w:val="000000"/>
                <w:sz w:val="26"/>
                <w:szCs w:val="26"/>
              </w:rPr>
              <w:t>.</w:t>
            </w:r>
          </w:p>
          <w:p w14:paraId="4A3D95B8">
            <w:pPr>
              <w:snapToGrid w:val="0"/>
              <w:spacing w:before="80" w:after="80"/>
              <w:jc w:val="both"/>
              <w:rPr>
                <w:b/>
                <w:i/>
                <w:color w:val="000000" w:themeColor="text1"/>
                <w:sz w:val="26"/>
                <w:szCs w:val="26"/>
                <w14:textFill>
                  <w14:solidFill>
                    <w14:schemeClr w14:val="tx1"/>
                  </w14:solidFill>
                </w14:textFill>
              </w:rPr>
            </w:pPr>
            <w:r>
              <w:rPr>
                <w:sz w:val="26"/>
                <w:szCs w:val="26"/>
              </w:rPr>
              <w:t>Điểm d k</w:t>
            </w:r>
            <w:r>
              <w:rPr>
                <w:color w:val="000000"/>
                <w:sz w:val="26"/>
                <w:szCs w:val="26"/>
              </w:rPr>
              <w:t xml:space="preserve">hoản 18 Điều 1 </w:t>
            </w:r>
            <w:r>
              <w:rPr>
                <w:color w:val="000000" w:themeColor="text1"/>
                <w:sz w:val="26"/>
                <w:szCs w:val="26"/>
                <w14:textFill>
                  <w14:solidFill>
                    <w14:schemeClr w14:val="tx1"/>
                  </w14:solidFill>
                </w14:textFill>
              </w:rPr>
              <w:t xml:space="preserve">Luật </w:t>
            </w:r>
            <w:r>
              <w:rPr>
                <w:color w:val="000000"/>
                <w:sz w:val="26"/>
                <w:szCs w:val="26"/>
              </w:rPr>
              <w:t xml:space="preserve">TĐKT </w:t>
            </w:r>
            <w:r>
              <w:rPr>
                <w:color w:val="000000" w:themeColor="text1"/>
                <w:sz w:val="26"/>
                <w:szCs w:val="26"/>
                <w14:textFill>
                  <w14:solidFill>
                    <w14:schemeClr w14:val="tx1"/>
                  </w14:solidFill>
                </w14:textFill>
              </w:rPr>
              <w:t xml:space="preserve">năm 2026 </w:t>
            </w:r>
            <w:r>
              <w:rPr>
                <w:color w:val="000000"/>
                <w:sz w:val="26"/>
                <w:szCs w:val="26"/>
              </w:rPr>
              <w:t xml:space="preserve">đã sửa đổi, bổ sung điểm d khoản 3 Điều 74 Luật TĐKT năm 2022 như sau: Bằng khen của Chủ tịch UBND tỉnh tặng cho tập thể </w:t>
            </w:r>
            <w:r>
              <w:rPr>
                <w:i/>
                <w:color w:val="000000"/>
                <w:sz w:val="26"/>
                <w:szCs w:val="26"/>
              </w:rPr>
              <w:t>“có 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kiện chống lãng phí; phòng, chống tham nhũng, tiêu cực”</w:t>
            </w:r>
          </w:p>
        </w:tc>
      </w:tr>
      <w:tr w14:paraId="3AA7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6455F3B">
            <w:pPr>
              <w:spacing w:before="80" w:after="80"/>
              <w:jc w:val="both"/>
              <w:rPr>
                <w:color w:val="000000"/>
                <w:sz w:val="26"/>
                <w:szCs w:val="26"/>
                <w:lang w:val="vi-VN"/>
              </w:rPr>
            </w:pPr>
          </w:p>
        </w:tc>
        <w:tc>
          <w:tcPr>
            <w:tcW w:w="5613" w:type="dxa"/>
          </w:tcPr>
          <w:p w14:paraId="30B895C6">
            <w:pPr>
              <w:widowControl w:val="0"/>
              <w:spacing w:before="80" w:after="80"/>
              <w:ind w:firstLine="720"/>
              <w:jc w:val="both"/>
              <w:rPr>
                <w:b/>
                <w:bCs/>
                <w:sz w:val="26"/>
                <w:szCs w:val="26"/>
              </w:rPr>
            </w:pPr>
            <w:r>
              <w:rPr>
                <w:sz w:val="26"/>
                <w:szCs w:val="26"/>
              </w:rPr>
              <w:t>2</w:t>
            </w:r>
            <w:r>
              <w:rPr>
                <w:sz w:val="26"/>
                <w:szCs w:val="26"/>
                <w:lang w:val="vi-VN"/>
              </w:rPr>
              <w:t xml:space="preserve">. Bằng khen </w:t>
            </w:r>
            <w:r>
              <w:rPr>
                <w:sz w:val="26"/>
                <w:szCs w:val="26"/>
              </w:rPr>
              <w:t xml:space="preserve">của Chủ tịch Ủy ban nhân dân </w:t>
            </w:r>
            <w:r>
              <w:rPr>
                <w:sz w:val="26"/>
                <w:szCs w:val="26"/>
                <w:lang w:val="vi-VN"/>
              </w:rPr>
              <w:t>tỉnh để tặng cho tập thể gương mẫu chấp hành chủ trương của Đảng, chính sách, pháp luật của Nhà nước, nội bộ đoàn kết</w:t>
            </w:r>
            <w:r>
              <w:rPr>
                <w:sz w:val="26"/>
                <w:szCs w:val="26"/>
              </w:rPr>
              <w:t xml:space="preserve">, thực hành tiết kiệm, phòng, chống tham nhũng, lãng phí, tiêu cực, </w:t>
            </w:r>
            <w:r>
              <w:rPr>
                <w:sz w:val="26"/>
                <w:szCs w:val="26"/>
                <w:lang w:val="vi-VN"/>
              </w:rPr>
              <w:t xml:space="preserve">đạt </w:t>
            </w:r>
            <w:r>
              <w:rPr>
                <w:sz w:val="26"/>
                <w:szCs w:val="26"/>
              </w:rPr>
              <w:t>một trong các tiêu chuẩn thuộc các loại hình khen thưởng cụ thể sau đây</w:t>
            </w:r>
            <w:r>
              <w:rPr>
                <w:sz w:val="26"/>
                <w:szCs w:val="26"/>
                <w:lang w:val="vi-VN"/>
              </w:rPr>
              <w:t>:</w:t>
            </w:r>
          </w:p>
          <w:p w14:paraId="40E66470">
            <w:pPr>
              <w:widowControl w:val="0"/>
              <w:spacing w:before="80" w:after="80"/>
              <w:ind w:firstLine="720"/>
              <w:jc w:val="both"/>
              <w:rPr>
                <w:b/>
                <w:bCs/>
                <w:spacing w:val="-4"/>
                <w:sz w:val="26"/>
                <w:szCs w:val="26"/>
              </w:rPr>
            </w:pPr>
            <w:r>
              <w:rPr>
                <w:spacing w:val="-4"/>
                <w:sz w:val="26"/>
                <w:szCs w:val="26"/>
              </w:rPr>
              <w:t>c) Có đóng góp vào sự phát triển kinh tế - xã hội, ứng dụng tiến bộ khoa học, kỹ thuật, công tác xã hội, từ thiện nhân đạo, đạt một trong các tiêu chuẩn sau:</w:t>
            </w:r>
          </w:p>
          <w:p w14:paraId="142C1E29">
            <w:pPr>
              <w:widowControl w:val="0"/>
              <w:spacing w:before="80" w:after="80"/>
              <w:ind w:firstLine="720"/>
              <w:jc w:val="both"/>
              <w:rPr>
                <w:b/>
                <w:bCs/>
                <w:sz w:val="26"/>
                <w:szCs w:val="26"/>
              </w:rPr>
            </w:pPr>
            <w:r>
              <w:rPr>
                <w:sz w:val="26"/>
                <w:szCs w:val="26"/>
              </w:rPr>
              <w:t>Có thành tích xuất sắc, đóng góp tích cực cho sự phát triển của ngành, của tỉnh khi tổ chức kỷ niệm ngày thành lập, ngày truyền thống là các năm tròn </w:t>
            </w:r>
            <w:r>
              <w:rPr>
                <w:iCs/>
                <w:sz w:val="26"/>
                <w:szCs w:val="26"/>
              </w:rPr>
              <w:t>(năm có chữ số cuối cùng là “0”)</w:t>
            </w:r>
            <w:r>
              <w:rPr>
                <w:sz w:val="26"/>
                <w:szCs w:val="26"/>
              </w:rPr>
              <w:t xml:space="preserve"> của các sở, ban, ngành, đoàn thể cấp tỉnh; các xã, phường; các tổ chức kinh tế; các hội quần chúng do Đảng, Nhà nước giao nhiệm vụ cấp tỉnh, các đơn vị sự nghiệp thuộc </w:t>
            </w:r>
            <w:r>
              <w:rPr>
                <w:sz w:val="26"/>
                <w:szCs w:val="26"/>
                <w:lang w:val="de-DE"/>
              </w:rPr>
              <w:t>Ủy ban nhân dân</w:t>
            </w:r>
            <w:r>
              <w:rPr>
                <w:sz w:val="26"/>
                <w:szCs w:val="26"/>
              </w:rPr>
              <w:t xml:space="preserve"> tỉnh; các cơ quan Trung ương đóng trên địa bàn tỉnh.</w:t>
            </w:r>
          </w:p>
          <w:p w14:paraId="35D3CEE8">
            <w:pPr>
              <w:widowControl w:val="0"/>
              <w:spacing w:before="80" w:after="80"/>
              <w:ind w:firstLine="720"/>
              <w:jc w:val="both"/>
              <w:rPr>
                <w:b/>
                <w:bCs/>
                <w:sz w:val="26"/>
                <w:szCs w:val="26"/>
              </w:rPr>
            </w:pPr>
            <w:r>
              <w:rPr>
                <w:sz w:val="26"/>
                <w:szCs w:val="26"/>
              </w:rPr>
              <w:t>Có phát minh, sáng chế, ứng dụng tiến bộ khoa học, kỹ thuật, góp phần phát triển kinh tế - xã hội, đảm bảo an ninh chính trị, giữ gìn trật tự an toàn xã hội trên địa bàn tỉnh được cơ quan có thẩm quyền công nhận.</w:t>
            </w:r>
          </w:p>
          <w:p w14:paraId="2292CDE9">
            <w:pPr>
              <w:widowControl w:val="0"/>
              <w:spacing w:before="80" w:after="80"/>
              <w:ind w:firstLine="720"/>
              <w:jc w:val="both"/>
              <w:rPr>
                <w:b/>
                <w:bCs/>
                <w:sz w:val="26"/>
                <w:szCs w:val="26"/>
              </w:rPr>
            </w:pPr>
            <w:r>
              <w:rPr>
                <w:sz w:val="26"/>
                <w:szCs w:val="26"/>
              </w:rPr>
              <w:t>Có nhiều đóng góp cho sự phát triển kinh tế - xã hội, đảm bảo quốc phòng, an ninh của tỉnh.</w:t>
            </w:r>
          </w:p>
          <w:p w14:paraId="0E2FB7C3">
            <w:pPr>
              <w:widowControl w:val="0"/>
              <w:spacing w:before="80" w:after="80"/>
              <w:ind w:firstLine="720"/>
              <w:jc w:val="both"/>
              <w:rPr>
                <w:b/>
                <w:bCs/>
                <w:sz w:val="26"/>
                <w:szCs w:val="26"/>
              </w:rPr>
            </w:pPr>
            <w:r>
              <w:rPr>
                <w:sz w:val="26"/>
                <w:szCs w:val="26"/>
                <w:lang w:val="de-DE"/>
              </w:rPr>
              <w:t>C</w:t>
            </w:r>
            <w:r>
              <w:rPr>
                <w:sz w:val="26"/>
                <w:szCs w:val="26"/>
              </w:rPr>
              <w:t>ó đóng góp bằng tiền, vật chất, công sức phục vụ các chương trình, mục tiêu trọng điểm, phong trào từ thiện xã hội trên địa bàn tỉnh</w:t>
            </w:r>
            <w:r>
              <w:rPr>
                <w:sz w:val="26"/>
                <w:szCs w:val="26"/>
                <w:lang w:val="de-DE"/>
              </w:rPr>
              <w:t xml:space="preserve"> có trị giá từ 200.000.000 đồng (hai trăm triệu đồng) trở lên cho 01 dự án, công trình hoặc 01 lần tài trợ được cơ quan, đơn vị, địa phương tiếp nhận hoặc trực tiếp hưởng lợi xác nhận.</w:t>
            </w:r>
          </w:p>
          <w:p w14:paraId="2B2911E6">
            <w:pPr>
              <w:spacing w:before="80" w:after="80"/>
              <w:jc w:val="both"/>
              <w:rPr>
                <w:color w:val="000000"/>
                <w:sz w:val="26"/>
                <w:szCs w:val="26"/>
              </w:rPr>
            </w:pPr>
            <w:r>
              <w:rPr>
                <w:spacing w:val="-4"/>
                <w:sz w:val="26"/>
                <w:szCs w:val="26"/>
                <w:lang w:val="vi-VN"/>
              </w:rPr>
              <w:t xml:space="preserve">d) Có 02 năm liên tục </w:t>
            </w:r>
            <w:r>
              <w:rPr>
                <w:spacing w:val="-4"/>
                <w:sz w:val="26"/>
                <w:szCs w:val="26"/>
                <w:lang w:val="de-DE"/>
              </w:rPr>
              <w:t xml:space="preserve">được công nhận hoàn thành xuất sắc nhiệm vụ hoặc đạt danh hiệu </w:t>
            </w:r>
            <w:r>
              <w:rPr>
                <w:spacing w:val="-4"/>
                <w:sz w:val="26"/>
                <w:szCs w:val="26"/>
                <w:shd w:val="solid" w:color="FFFFFF" w:fill="auto"/>
                <w:lang w:val="de-DE"/>
              </w:rPr>
              <w:t>“</w:t>
            </w:r>
            <w:r>
              <w:rPr>
                <w:spacing w:val="-4"/>
                <w:sz w:val="26"/>
                <w:szCs w:val="26"/>
                <w:lang w:val="de-DE"/>
              </w:rPr>
              <w:t>Tập thể lao động xuất sắc</w:t>
            </w:r>
            <w:r>
              <w:rPr>
                <w:spacing w:val="-4"/>
                <w:sz w:val="26"/>
                <w:szCs w:val="26"/>
                <w:shd w:val="solid" w:color="FFFFFF" w:fill="auto"/>
                <w:lang w:val="de-DE"/>
              </w:rPr>
              <w:t>”</w:t>
            </w:r>
            <w:r>
              <w:rPr>
                <w:spacing w:val="-4"/>
                <w:sz w:val="26"/>
                <w:szCs w:val="26"/>
                <w:lang w:val="vi-VN"/>
              </w:rPr>
              <w:t xml:space="preserve">, thực hiện tốt </w:t>
            </w:r>
            <w:r>
              <w:rPr>
                <w:spacing w:val="-4"/>
                <w:sz w:val="26"/>
                <w:szCs w:val="26"/>
              </w:rPr>
              <w:t xml:space="preserve">quy chế </w:t>
            </w:r>
            <w:r>
              <w:rPr>
                <w:spacing w:val="-4"/>
                <w:sz w:val="26"/>
                <w:szCs w:val="26"/>
                <w:lang w:val="vi-VN"/>
              </w:rPr>
              <w:t>dân chủ ở cơ sở, tổ chức tốt các phong trào thi đua; chăm lo đời sống vật chất, tinh thần trong tập thể.</w:t>
            </w:r>
          </w:p>
        </w:tc>
        <w:tc>
          <w:tcPr>
            <w:tcW w:w="5812" w:type="dxa"/>
          </w:tcPr>
          <w:p w14:paraId="18EE7054">
            <w:pPr>
              <w:widowControl w:val="0"/>
              <w:spacing w:before="80" w:after="80"/>
              <w:ind w:firstLine="720"/>
              <w:jc w:val="both"/>
              <w:rPr>
                <w:b/>
                <w:bCs/>
                <w:sz w:val="26"/>
                <w:szCs w:val="26"/>
              </w:rPr>
            </w:pPr>
            <w:r>
              <w:rPr>
                <w:sz w:val="26"/>
                <w:szCs w:val="26"/>
              </w:rPr>
              <w:t>2</w:t>
            </w:r>
            <w:r>
              <w:rPr>
                <w:sz w:val="26"/>
                <w:szCs w:val="26"/>
                <w:lang w:val="vi-VN"/>
              </w:rPr>
              <w:t xml:space="preserve">. Bằng khen </w:t>
            </w:r>
            <w:r>
              <w:rPr>
                <w:sz w:val="26"/>
                <w:szCs w:val="26"/>
              </w:rPr>
              <w:t xml:space="preserve">của Chủ tịch Ủy ban nhân dân </w:t>
            </w:r>
            <w:r>
              <w:rPr>
                <w:sz w:val="26"/>
                <w:szCs w:val="26"/>
                <w:lang w:val="vi-VN"/>
              </w:rPr>
              <w:t>tỉnh để tặng cho tập thể gương mẫu chấp hành chủ trương của Đảng, chính sách, pháp luật của Nhà nước, nội bộ đoàn kết</w:t>
            </w:r>
            <w:r>
              <w:rPr>
                <w:sz w:val="26"/>
                <w:szCs w:val="26"/>
              </w:rPr>
              <w:t xml:space="preserve">, thực hành tiết kiệm, phòng, chống tham nhũng, lãng phí, tiêu cực, </w:t>
            </w:r>
            <w:r>
              <w:rPr>
                <w:sz w:val="26"/>
                <w:szCs w:val="26"/>
                <w:lang w:val="vi-VN"/>
              </w:rPr>
              <w:t xml:space="preserve">đạt </w:t>
            </w:r>
            <w:r>
              <w:rPr>
                <w:sz w:val="26"/>
                <w:szCs w:val="26"/>
              </w:rPr>
              <w:t>một trong các tiêu chuẩn thuộc các loại hình khen thưởng cụ thể sau đây</w:t>
            </w:r>
            <w:r>
              <w:rPr>
                <w:sz w:val="26"/>
                <w:szCs w:val="26"/>
                <w:lang w:val="vi-VN"/>
              </w:rPr>
              <w:t>:</w:t>
            </w:r>
          </w:p>
          <w:p w14:paraId="5F079D4A">
            <w:pPr>
              <w:widowControl w:val="0"/>
              <w:spacing w:before="80" w:after="80"/>
              <w:ind w:firstLine="720"/>
              <w:jc w:val="both"/>
              <w:rPr>
                <w:spacing w:val="-4"/>
                <w:sz w:val="26"/>
                <w:szCs w:val="26"/>
              </w:rPr>
            </w:pPr>
            <w:r>
              <w:rPr>
                <w:spacing w:val="-4"/>
                <w:sz w:val="26"/>
                <w:szCs w:val="26"/>
              </w:rPr>
              <w:t xml:space="preserve">c) </w:t>
            </w:r>
            <w:r>
              <w:rPr>
                <w:color w:val="000000"/>
                <w:sz w:val="26"/>
                <w:szCs w:val="26"/>
                <w:shd w:val="clear" w:color="auto" w:fill="FFFFFF"/>
              </w:rPr>
              <w:t xml:space="preserve">Có đóng góp vào sự phát triển kinh tế - xã hội, </w:t>
            </w:r>
            <w:r>
              <w:rPr>
                <w:color w:val="FF0000"/>
                <w:sz w:val="26"/>
                <w:szCs w:val="26"/>
                <w:shd w:val="clear" w:color="auto" w:fill="FFFFFF"/>
              </w:rPr>
              <w:t xml:space="preserve">quốc phòng, an ninh, đối ngoại; ứng dụng khoa học, công nghệ, đổi mới sáng tạo, chuyển đổi số; </w:t>
            </w:r>
            <w:r>
              <w:rPr>
                <w:color w:val="000000"/>
                <w:sz w:val="26"/>
                <w:szCs w:val="26"/>
                <w:shd w:val="clear" w:color="auto" w:fill="FFFFFF"/>
              </w:rPr>
              <w:t>công tác xã hội, từ thiện nhân đạo</w:t>
            </w:r>
            <w:r>
              <w:rPr>
                <w:spacing w:val="-4"/>
                <w:sz w:val="26"/>
                <w:szCs w:val="26"/>
              </w:rPr>
              <w:t>, đạt một trong các tiêu chuẩn sau:</w:t>
            </w:r>
          </w:p>
          <w:p w14:paraId="653C6E53">
            <w:pPr>
              <w:widowControl w:val="0"/>
              <w:spacing w:before="80" w:after="80"/>
              <w:ind w:firstLine="720"/>
              <w:jc w:val="both"/>
              <w:rPr>
                <w:b/>
                <w:bCs/>
                <w:sz w:val="26"/>
                <w:szCs w:val="26"/>
              </w:rPr>
            </w:pPr>
            <w:r>
              <w:rPr>
                <w:sz w:val="26"/>
                <w:szCs w:val="26"/>
              </w:rPr>
              <w:t>Có thành tích xuất sắc, đóng góp tích cực cho sự phát triển của ngành, của tỉnh khi tổ chức kỷ niệm ngày thành lập, ngày truyền thống là các năm tròn </w:t>
            </w:r>
            <w:r>
              <w:rPr>
                <w:iCs/>
                <w:sz w:val="26"/>
                <w:szCs w:val="26"/>
              </w:rPr>
              <w:t>(năm có chữ số cuối cùng là “0”)</w:t>
            </w:r>
            <w:r>
              <w:rPr>
                <w:sz w:val="26"/>
                <w:szCs w:val="26"/>
              </w:rPr>
              <w:t xml:space="preserve"> của các sở, ban, ngành, đoàn thể cấp tỉnh; các xã, phường; các tổ chức kinh tế; các hội quần chúng do Đảng, Nhà nước giao nhiệm vụ cấp tỉnh, các đơn vị sự nghiệp thuộc </w:t>
            </w:r>
            <w:r>
              <w:rPr>
                <w:sz w:val="26"/>
                <w:szCs w:val="26"/>
                <w:lang w:val="de-DE"/>
              </w:rPr>
              <w:t>Ủy ban nhân dân</w:t>
            </w:r>
            <w:r>
              <w:rPr>
                <w:sz w:val="26"/>
                <w:szCs w:val="26"/>
              </w:rPr>
              <w:t xml:space="preserve"> tỉnh; các cơ quan Trung ương đóng trên địa bàn tỉnh.</w:t>
            </w:r>
          </w:p>
          <w:p w14:paraId="2EFD5A9A">
            <w:pPr>
              <w:widowControl w:val="0"/>
              <w:spacing w:before="80" w:after="80"/>
              <w:ind w:firstLine="720"/>
              <w:jc w:val="both"/>
              <w:rPr>
                <w:b/>
                <w:bCs/>
                <w:sz w:val="26"/>
                <w:szCs w:val="26"/>
              </w:rPr>
            </w:pPr>
            <w:r>
              <w:rPr>
                <w:sz w:val="26"/>
                <w:szCs w:val="26"/>
              </w:rPr>
              <w:t xml:space="preserve">Có phát minh, sáng chế, </w:t>
            </w:r>
            <w:r>
              <w:rPr>
                <w:color w:val="FF0000"/>
                <w:sz w:val="26"/>
                <w:szCs w:val="26"/>
              </w:rPr>
              <w:t>ứng dụng khoa học, công nghệ, đổi mới sáng tạo, chuyển đổi số</w:t>
            </w:r>
            <w:r>
              <w:rPr>
                <w:sz w:val="26"/>
                <w:szCs w:val="26"/>
              </w:rPr>
              <w:t>, góp phần phát triển kinh tế - xã hội, đảm bảo an ninh chính trị, giữ gìn trật tự an toàn xã hội trên địa bàn tỉnh được cơ quan có thẩm quyền công nhận.</w:t>
            </w:r>
            <w:bookmarkStart w:id="2" w:name="_Hlk198129858"/>
          </w:p>
          <w:p w14:paraId="7309A7FA">
            <w:pPr>
              <w:widowControl w:val="0"/>
              <w:spacing w:before="80" w:after="80"/>
              <w:ind w:firstLine="720"/>
              <w:jc w:val="both"/>
              <w:rPr>
                <w:b/>
                <w:bCs/>
                <w:sz w:val="26"/>
                <w:szCs w:val="26"/>
              </w:rPr>
            </w:pPr>
            <w:r>
              <w:rPr>
                <w:sz w:val="26"/>
                <w:szCs w:val="26"/>
              </w:rPr>
              <w:t xml:space="preserve">Có nhiều đóng góp cho sự phát triển kinh tế - xã hội, đảm bảo quốc phòng, an ninh, </w:t>
            </w:r>
            <w:r>
              <w:rPr>
                <w:color w:val="FF0000"/>
                <w:sz w:val="26"/>
                <w:szCs w:val="26"/>
              </w:rPr>
              <w:t xml:space="preserve">đối ngoại </w:t>
            </w:r>
            <w:r>
              <w:rPr>
                <w:sz w:val="26"/>
                <w:szCs w:val="26"/>
              </w:rPr>
              <w:t>của tỉnh.</w:t>
            </w:r>
            <w:bookmarkEnd w:id="2"/>
          </w:p>
          <w:p w14:paraId="55ADBEB8">
            <w:pPr>
              <w:widowControl w:val="0"/>
              <w:spacing w:before="80" w:after="80"/>
              <w:ind w:firstLine="720"/>
              <w:jc w:val="both"/>
              <w:rPr>
                <w:b/>
                <w:bCs/>
                <w:sz w:val="26"/>
                <w:szCs w:val="26"/>
              </w:rPr>
            </w:pPr>
            <w:r>
              <w:rPr>
                <w:sz w:val="26"/>
                <w:szCs w:val="26"/>
                <w:lang w:val="de-DE"/>
              </w:rPr>
              <w:t>C</w:t>
            </w:r>
            <w:r>
              <w:rPr>
                <w:sz w:val="26"/>
                <w:szCs w:val="26"/>
              </w:rPr>
              <w:t>ó đóng góp bằng tiền, vật chất, công sức phục vụ các chương trình, mục tiêu trọng điểm, phong trào từ thiện xã hội trên địa bàn tỉnh</w:t>
            </w:r>
            <w:r>
              <w:rPr>
                <w:sz w:val="26"/>
                <w:szCs w:val="26"/>
                <w:lang w:val="de-DE"/>
              </w:rPr>
              <w:t xml:space="preserve"> có trị giá từ </w:t>
            </w:r>
            <w:r>
              <w:rPr>
                <w:color w:val="FF0000"/>
                <w:sz w:val="26"/>
                <w:szCs w:val="26"/>
                <w:lang w:val="de-DE"/>
              </w:rPr>
              <w:t xml:space="preserve">400.000.000 đồng (bốn trăm triệu đồng) </w:t>
            </w:r>
            <w:r>
              <w:rPr>
                <w:sz w:val="26"/>
                <w:szCs w:val="26"/>
                <w:lang w:val="de-DE"/>
              </w:rPr>
              <w:t>trở lên cho 01 dự án, công trình hoặc 01 lần tài trợ được cơ quan, đơn vị, địa phương tiếp nhận hoặc trực tiếp hưởng lợi xác nhận.</w:t>
            </w:r>
          </w:p>
          <w:p w14:paraId="3D1AB5F4">
            <w:pPr>
              <w:widowControl w:val="0"/>
              <w:spacing w:before="80" w:after="80"/>
              <w:ind w:firstLine="720"/>
              <w:jc w:val="both"/>
              <w:rPr>
                <w:color w:val="FF0000"/>
                <w:spacing w:val="-4"/>
                <w:sz w:val="26"/>
                <w:szCs w:val="26"/>
              </w:rPr>
            </w:pPr>
            <w:r>
              <w:rPr>
                <w:spacing w:val="-4"/>
                <w:sz w:val="26"/>
                <w:szCs w:val="26"/>
                <w:lang w:val="vi-VN"/>
              </w:rPr>
              <w:t xml:space="preserve">d) </w:t>
            </w:r>
            <w:r>
              <w:rPr>
                <w:color w:val="000000"/>
                <w:sz w:val="26"/>
                <w:szCs w:val="26"/>
                <w:shd w:val="clear" w:color="auto" w:fill="FFFFFF"/>
              </w:rPr>
              <w:t xml:space="preserve">Có 02 năm liên tục </w:t>
            </w:r>
            <w:r>
              <w:rPr>
                <w:color w:val="FF0000"/>
                <w:sz w:val="26"/>
                <w:szCs w:val="26"/>
                <w:shd w:val="clear" w:color="auto" w:fill="FFFFFF"/>
              </w:rPr>
              <w:t>trở lên đến thời điểm đề nghị</w:t>
            </w:r>
            <w:r>
              <w:rPr>
                <w:color w:val="000000"/>
                <w:sz w:val="26"/>
                <w:szCs w:val="26"/>
                <w:shd w:val="clear" w:color="auto" w:fill="FFFFFF"/>
              </w:rPr>
              <w:t xml:space="preserve"> được công nhận hoàn thành xuất sắc nhiệm vụ,</w:t>
            </w:r>
            <w:r>
              <w:rPr>
                <w:color w:val="FF0000"/>
                <w:sz w:val="26"/>
                <w:szCs w:val="26"/>
                <w:shd w:val="clear" w:color="auto" w:fill="FFFFFF"/>
              </w:rPr>
              <w:t xml:space="preserve"> thực hiện tốt dân chủ ở cơ sở, tổ chức tốt các phong trào thi đua; chăm lo đời sống vật chất, tinh thần trong tập thể.</w:t>
            </w:r>
          </w:p>
        </w:tc>
        <w:tc>
          <w:tcPr>
            <w:tcW w:w="3143" w:type="dxa"/>
          </w:tcPr>
          <w:p w14:paraId="20D31E2D">
            <w:pPr>
              <w:spacing w:before="80" w:after="80"/>
              <w:jc w:val="both"/>
              <w:rPr>
                <w:color w:val="000000"/>
                <w:sz w:val="26"/>
                <w:szCs w:val="26"/>
              </w:rPr>
            </w:pPr>
            <w:r>
              <w:rPr>
                <w:b/>
                <w:i/>
                <w:color w:val="000000" w:themeColor="text1"/>
                <w:sz w:val="26"/>
                <w:szCs w:val="26"/>
                <w14:textFill>
                  <w14:solidFill>
                    <w14:schemeClr w14:val="tx1"/>
                  </w14:solidFill>
                </w14:textFill>
              </w:rPr>
              <w:t>- Thuyết minh cho điểm c, d khoản 2 Điều 9 dự thảo:</w:t>
            </w:r>
            <w:r>
              <w:rPr>
                <w:color w:val="000000" w:themeColor="text1"/>
                <w:sz w:val="26"/>
                <w:szCs w:val="26"/>
                <w:lang w:val="vi-VN"/>
                <w14:textFill>
                  <w14:solidFill>
                    <w14:schemeClr w14:val="tx1"/>
                  </w14:solidFill>
                </w14:textFill>
              </w:rPr>
              <w:t xml:space="preserve"> </w:t>
            </w:r>
          </w:p>
          <w:p w14:paraId="7AF7FF8B">
            <w:pPr>
              <w:snapToGrid w:val="0"/>
              <w:spacing w:before="80" w:after="80"/>
              <w:jc w:val="both"/>
              <w:rPr>
                <w:color w:val="000000"/>
                <w:sz w:val="26"/>
                <w:szCs w:val="26"/>
                <w:shd w:val="clear" w:color="auto" w:fill="FFFFFF"/>
              </w:rPr>
            </w:pPr>
            <w:r>
              <w:rPr>
                <w:color w:val="000000" w:themeColor="text1"/>
                <w:sz w:val="26"/>
                <w:szCs w:val="26"/>
                <w14:textFill>
                  <w14:solidFill>
                    <w14:schemeClr w14:val="tx1"/>
                  </w14:solidFill>
                </w14:textFill>
              </w:rPr>
              <w:t xml:space="preserve">Tại điểm c, d khoản 18 Điều 1 Luật </w:t>
            </w:r>
            <w:r>
              <w:rPr>
                <w:color w:val="000000"/>
                <w:sz w:val="26"/>
                <w:szCs w:val="26"/>
              </w:rPr>
              <w:t xml:space="preserve">TĐKT </w:t>
            </w:r>
            <w:r>
              <w:rPr>
                <w:color w:val="000000" w:themeColor="text1"/>
                <w:sz w:val="26"/>
                <w:szCs w:val="26"/>
                <w14:textFill>
                  <w14:solidFill>
                    <w14:schemeClr w14:val="tx1"/>
                  </w14:solidFill>
                </w14:textFill>
              </w:rPr>
              <w:t xml:space="preserve">năm 2026 đã sửa đổi một số điểm, khoản của Điều 74 Luật </w:t>
            </w:r>
            <w:r>
              <w:rPr>
                <w:color w:val="000000"/>
                <w:sz w:val="26"/>
                <w:szCs w:val="26"/>
              </w:rPr>
              <w:t>TĐKT</w:t>
            </w:r>
            <w:r>
              <w:rPr>
                <w:color w:val="000000" w:themeColor="text1"/>
                <w:sz w:val="26"/>
                <w:szCs w:val="26"/>
                <w14:textFill>
                  <w14:solidFill>
                    <w14:schemeClr w14:val="tx1"/>
                  </w14:solidFill>
                </w14:textFill>
              </w:rPr>
              <w:t xml:space="preserve"> năm 2022: </w:t>
            </w:r>
            <w:r>
              <w:rPr>
                <w:color w:val="000000"/>
                <w:sz w:val="26"/>
                <w:szCs w:val="26"/>
                <w:shd w:val="clear" w:color="auto" w:fill="FFFFFF"/>
              </w:rPr>
              <w:t xml:space="preserve">“c) </w:t>
            </w:r>
            <w:r>
              <w:rPr>
                <w:i/>
                <w:color w:val="000000"/>
                <w:sz w:val="26"/>
                <w:szCs w:val="26"/>
                <w:shd w:val="clear" w:color="auto" w:fill="FFFFFF"/>
              </w:rPr>
              <w:t>“Có đóng góp vào sự phát triển kinh tế - xã hội, quốc phòng, an ninh, đối ngoại; ứng dụng khoa học, công nghệ, đổi mới sáng tạo, chuyển đổi số; công tác xã hội, từ thiện nhân đạo;”;</w:t>
            </w:r>
          </w:p>
          <w:p w14:paraId="37798ADA">
            <w:pPr>
              <w:snapToGrid w:val="0"/>
              <w:spacing w:before="80" w:after="80"/>
              <w:jc w:val="both"/>
              <w:rPr>
                <w:i/>
                <w:color w:val="000000"/>
                <w:sz w:val="26"/>
                <w:szCs w:val="26"/>
                <w:shd w:val="clear" w:color="auto" w:fill="FFFFFF"/>
              </w:rPr>
            </w:pPr>
            <w:r>
              <w:rPr>
                <w:color w:val="000000" w:themeColor="text1"/>
                <w:sz w:val="26"/>
                <w:szCs w:val="26"/>
                <w14:textFill>
                  <w14:solidFill>
                    <w14:schemeClr w14:val="tx1"/>
                  </w14:solidFill>
                </w14:textFill>
              </w:rPr>
              <w:t xml:space="preserve">Tại điểm d khoản 18 Điều 1 Luật </w:t>
            </w:r>
            <w:r>
              <w:rPr>
                <w:color w:val="000000"/>
                <w:sz w:val="26"/>
                <w:szCs w:val="26"/>
              </w:rPr>
              <w:t xml:space="preserve">TĐKT </w:t>
            </w:r>
            <w:r>
              <w:rPr>
                <w:color w:val="000000" w:themeColor="text1"/>
                <w:sz w:val="26"/>
                <w:szCs w:val="26"/>
                <w14:textFill>
                  <w14:solidFill>
                    <w14:schemeClr w14:val="tx1"/>
                  </w14:solidFill>
                </w14:textFill>
              </w:rPr>
              <w:t xml:space="preserve">năm 2026 đã sửa đổi một số điểm, khoản của Điều 74 Luật </w:t>
            </w:r>
            <w:r>
              <w:rPr>
                <w:color w:val="000000"/>
                <w:sz w:val="26"/>
                <w:szCs w:val="26"/>
              </w:rPr>
              <w:t>TĐKT</w:t>
            </w:r>
            <w:r>
              <w:rPr>
                <w:color w:val="000000" w:themeColor="text1"/>
                <w:sz w:val="26"/>
                <w:szCs w:val="26"/>
                <w14:textFill>
                  <w14:solidFill>
                    <w14:schemeClr w14:val="tx1"/>
                  </w14:solidFill>
                </w14:textFill>
              </w:rPr>
              <w:t xml:space="preserve"> năm 2022:</w:t>
            </w:r>
            <w:r>
              <w:rPr>
                <w:i/>
                <w:color w:val="000000" w:themeColor="text1"/>
                <w:sz w:val="26"/>
                <w:szCs w:val="26"/>
                <w14:textFill>
                  <w14:solidFill>
                    <w14:schemeClr w14:val="tx1"/>
                  </w14:solidFill>
                </w14:textFill>
              </w:rPr>
              <w:t xml:space="preserve"> </w:t>
            </w:r>
            <w:r>
              <w:rPr>
                <w:i/>
                <w:color w:val="000000"/>
                <w:sz w:val="26"/>
                <w:szCs w:val="26"/>
                <w:shd w:val="clear" w:color="auto" w:fill="FFFFFF"/>
              </w:rPr>
              <w:t>“d) Có 02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w:t>
            </w:r>
          </w:p>
          <w:p w14:paraId="744838F6">
            <w:pPr>
              <w:snapToGrid w:val="0"/>
              <w:spacing w:before="80" w:after="80"/>
              <w:jc w:val="both"/>
              <w:rPr>
                <w:color w:val="000000" w:themeColor="text1"/>
                <w:sz w:val="26"/>
                <w:szCs w:val="26"/>
                <w14:textFill>
                  <w14:solidFill>
                    <w14:schemeClr w14:val="tx1"/>
                  </w14:solidFill>
                </w14:textFill>
              </w:rPr>
            </w:pPr>
            <w:r>
              <w:rPr>
                <w:color w:val="000000"/>
                <w:sz w:val="26"/>
                <w:szCs w:val="26"/>
                <w:shd w:val="clear" w:color="auto" w:fill="FFFFFF"/>
              </w:rPr>
              <w:t xml:space="preserve">Đối với khen thưởng thành tích có đóng góp bằng tiền,… nâng trị giá đóng góp từ hai trăm triệu đồng lên bốn trăm triệu đồng để phù hợp với thực tiễn, đồng thời hạn chế việc dùng hình thức khen thưởng theo mục đích có động cơ vụ lợi khác. </w:t>
            </w:r>
          </w:p>
        </w:tc>
      </w:tr>
      <w:tr w14:paraId="6FB44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37144E9D">
            <w:pPr>
              <w:spacing w:before="80" w:after="80"/>
              <w:rPr>
                <w:color w:val="000000"/>
                <w:sz w:val="26"/>
                <w:szCs w:val="26"/>
              </w:rPr>
            </w:pPr>
          </w:p>
        </w:tc>
        <w:tc>
          <w:tcPr>
            <w:tcW w:w="5613" w:type="dxa"/>
          </w:tcPr>
          <w:p w14:paraId="036A42E5">
            <w:pPr>
              <w:widowControl w:val="0"/>
              <w:spacing w:before="80" w:after="80"/>
              <w:ind w:firstLine="720"/>
              <w:jc w:val="both"/>
              <w:rPr>
                <w:b/>
                <w:bCs/>
                <w:sz w:val="26"/>
                <w:szCs w:val="26"/>
              </w:rPr>
            </w:pPr>
            <w:r>
              <w:rPr>
                <w:sz w:val="26"/>
                <w:szCs w:val="26"/>
              </w:rPr>
              <w:t>3</w:t>
            </w:r>
            <w:r>
              <w:rPr>
                <w:sz w:val="26"/>
                <w:szCs w:val="26"/>
                <w:lang w:val="vi-VN"/>
              </w:rPr>
              <w:t xml:space="preserve">. </w:t>
            </w:r>
            <w:r>
              <w:rPr>
                <w:sz w:val="26"/>
                <w:szCs w:val="26"/>
              </w:rPr>
              <w:t>Bằng khen của Chủ tịch Ủy ban nhân dân tỉnh tặng cho cơ quan, tổ chức, đơn vị thuộc bộ, ban, ngành Trung ương có thành tích xuất sắc được bình xét thông qua hoạt động cụm, khối thi đua do tỉnh tổ chức.</w:t>
            </w:r>
          </w:p>
        </w:tc>
        <w:tc>
          <w:tcPr>
            <w:tcW w:w="5812" w:type="dxa"/>
          </w:tcPr>
          <w:p w14:paraId="1A1EA0F2">
            <w:pPr>
              <w:widowControl w:val="0"/>
              <w:spacing w:before="80" w:after="80"/>
              <w:ind w:firstLine="720"/>
              <w:jc w:val="both"/>
              <w:rPr>
                <w:b/>
                <w:bCs/>
                <w:sz w:val="26"/>
                <w:szCs w:val="26"/>
              </w:rPr>
            </w:pPr>
            <w:r>
              <w:rPr>
                <w:sz w:val="26"/>
                <w:szCs w:val="26"/>
              </w:rPr>
              <w:t>3</w:t>
            </w:r>
            <w:r>
              <w:rPr>
                <w:sz w:val="26"/>
                <w:szCs w:val="26"/>
                <w:lang w:val="vi-VN"/>
              </w:rPr>
              <w:t xml:space="preserve">. </w:t>
            </w:r>
            <w:r>
              <w:rPr>
                <w:sz w:val="26"/>
                <w:szCs w:val="26"/>
              </w:rPr>
              <w:t>Bằng khen của Chủ tịch Ủy ban nhân dân tỉnh tặng cho</w:t>
            </w:r>
            <w:r>
              <w:rPr>
                <w:color w:val="FF0000"/>
                <w:sz w:val="26"/>
                <w:szCs w:val="26"/>
                <w:lang w:val="vi-VN"/>
              </w:rPr>
              <w:t xml:space="preserve"> </w:t>
            </w:r>
            <w:r>
              <w:rPr>
                <w:color w:val="FF0000"/>
                <w:sz w:val="26"/>
                <w:szCs w:val="26"/>
              </w:rPr>
              <w:t>c</w:t>
            </w:r>
            <w:r>
              <w:rPr>
                <w:color w:val="FF0000"/>
                <w:sz w:val="26"/>
                <w:szCs w:val="26"/>
                <w:lang w:val="vi-VN"/>
              </w:rPr>
              <w:t xml:space="preserve">ác </w:t>
            </w:r>
            <w:r>
              <w:rPr>
                <w:color w:val="FF0000"/>
                <w:sz w:val="26"/>
                <w:szCs w:val="26"/>
              </w:rPr>
              <w:t>cơ quan</w:t>
            </w:r>
            <w:r>
              <w:rPr>
                <w:color w:val="FF0000"/>
                <w:sz w:val="26"/>
                <w:szCs w:val="26"/>
                <w:lang w:val="vi-VN"/>
              </w:rPr>
              <w:t xml:space="preserve"> cấp tỉnh, đơn vị cấp xã</w:t>
            </w:r>
            <w:r>
              <w:rPr>
                <w:color w:val="FF0000"/>
                <w:sz w:val="26"/>
                <w:szCs w:val="26"/>
              </w:rPr>
              <w:t xml:space="preserve"> và các tổ chức khác</w:t>
            </w:r>
            <w:r>
              <w:rPr>
                <w:sz w:val="26"/>
                <w:szCs w:val="26"/>
              </w:rPr>
              <w:t xml:space="preserve"> có thành tích xuất sắc được bình xét thông qua hoạt động cụm, khối thi đua do tỉnh tổ chức.</w:t>
            </w:r>
          </w:p>
        </w:tc>
        <w:tc>
          <w:tcPr>
            <w:tcW w:w="3143" w:type="dxa"/>
          </w:tcPr>
          <w:p w14:paraId="0198D5AB">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Thuyết minh cho khoản 3 Điều 9 dự thảo: </w:t>
            </w:r>
          </w:p>
          <w:p w14:paraId="4DE7A388">
            <w:pPr>
              <w:snapToGrid w:val="0"/>
              <w:spacing w:before="80" w:after="80"/>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Bổ sung đầy đủ đối tượng được tặng Bằng khen của Chủ tịch UBND tỉnh thông qua hoạt động cụm, khối thi đua do tỉnh tổ chức.</w:t>
            </w:r>
          </w:p>
        </w:tc>
      </w:tr>
      <w:tr w14:paraId="0037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2E1D019D">
            <w:pPr>
              <w:spacing w:before="80" w:after="80"/>
              <w:rPr>
                <w:color w:val="000000"/>
                <w:sz w:val="26"/>
                <w:szCs w:val="26"/>
              </w:rPr>
            </w:pPr>
          </w:p>
        </w:tc>
        <w:tc>
          <w:tcPr>
            <w:tcW w:w="5613" w:type="dxa"/>
          </w:tcPr>
          <w:p w14:paraId="589ADFA5">
            <w:pPr>
              <w:widowControl w:val="0"/>
              <w:spacing w:before="80" w:after="80"/>
              <w:ind w:firstLine="720"/>
              <w:jc w:val="both"/>
              <w:rPr>
                <w:b/>
                <w:bCs/>
                <w:sz w:val="26"/>
                <w:szCs w:val="26"/>
              </w:rPr>
            </w:pPr>
            <w:r>
              <w:rPr>
                <w:sz w:val="26"/>
                <w:szCs w:val="26"/>
              </w:rPr>
              <w:t xml:space="preserve">4. </w:t>
            </w:r>
            <w:r>
              <w:rPr>
                <w:sz w:val="26"/>
                <w:szCs w:val="26"/>
                <w:lang w:val="vi-VN"/>
              </w:rPr>
              <w:t xml:space="preserve">Bằng khen </w:t>
            </w:r>
            <w:r>
              <w:rPr>
                <w:sz w:val="26"/>
                <w:szCs w:val="26"/>
              </w:rPr>
              <w:t xml:space="preserve">của Chủ tịch Ủy ban nhân dân </w:t>
            </w:r>
            <w:r>
              <w:rPr>
                <w:sz w:val="26"/>
                <w:szCs w:val="26"/>
                <w:lang w:val="vi-VN"/>
              </w:rPr>
              <w:t xml:space="preserve">tỉnh để tặng cho </w:t>
            </w:r>
            <w:r>
              <w:rPr>
                <w:sz w:val="26"/>
                <w:szCs w:val="26"/>
              </w:rPr>
              <w:t xml:space="preserve">hộ </w:t>
            </w:r>
            <w:r>
              <w:rPr>
                <w:sz w:val="26"/>
                <w:szCs w:val="26"/>
                <w:lang w:val="vi-VN"/>
              </w:rPr>
              <w:t xml:space="preserve">gia đình gương mẫu chấp hành chủ trương của Đảng, </w:t>
            </w:r>
            <w:r>
              <w:rPr>
                <w:sz w:val="26"/>
                <w:szCs w:val="26"/>
              </w:rPr>
              <w:t>chính sách</w:t>
            </w:r>
            <w:r>
              <w:rPr>
                <w:sz w:val="26"/>
                <w:szCs w:val="26"/>
                <w:lang w:val="vi-VN"/>
              </w:rPr>
              <w:t>, pháp luật của Nhà nước</w:t>
            </w:r>
            <w:r>
              <w:rPr>
                <w:sz w:val="26"/>
                <w:szCs w:val="26"/>
              </w:rPr>
              <w:t>, quy định của địa phương, đạt một trong các tiêu chuẩn sau:</w:t>
            </w:r>
          </w:p>
          <w:p w14:paraId="5FDE6A2C">
            <w:pPr>
              <w:widowControl w:val="0"/>
              <w:spacing w:before="80" w:after="80"/>
              <w:ind w:firstLine="720"/>
              <w:jc w:val="both"/>
              <w:rPr>
                <w:sz w:val="26"/>
                <w:szCs w:val="26"/>
                <w:lang w:val="de-DE"/>
              </w:rPr>
            </w:pPr>
            <w:r>
              <w:rPr>
                <w:sz w:val="26"/>
                <w:szCs w:val="26"/>
              </w:rPr>
              <w:t xml:space="preserve">b) Có thành tích đóng góp, hỗ trợ bằng nhiều hình thức như: </w:t>
            </w:r>
            <w:r>
              <w:rPr>
                <w:sz w:val="26"/>
                <w:szCs w:val="26"/>
                <w:lang w:val="vi-VN"/>
              </w:rPr>
              <w:t>công sức, đất đai</w:t>
            </w:r>
            <w:r>
              <w:rPr>
                <w:sz w:val="26"/>
                <w:szCs w:val="26"/>
              </w:rPr>
              <w:t>,</w:t>
            </w:r>
            <w:r>
              <w:rPr>
                <w:sz w:val="26"/>
                <w:szCs w:val="26"/>
                <w:lang w:val="vi-VN"/>
              </w:rPr>
              <w:t xml:space="preserve"> tài sản</w:t>
            </w:r>
            <w:r>
              <w:rPr>
                <w:sz w:val="26"/>
                <w:szCs w:val="26"/>
              </w:rPr>
              <w:t>,</w:t>
            </w:r>
            <w:r>
              <w:rPr>
                <w:sz w:val="26"/>
                <w:szCs w:val="26"/>
                <w:lang w:val="vi-VN"/>
              </w:rPr>
              <w:t xml:space="preserve"> </w:t>
            </w:r>
            <w:r>
              <w:rPr>
                <w:sz w:val="26"/>
                <w:szCs w:val="26"/>
              </w:rPr>
              <w:t>tiền, hiện vật… cho địa phương, thực hiện phong trào thi đua,</w:t>
            </w:r>
            <w:r>
              <w:rPr>
                <w:sz w:val="26"/>
                <w:szCs w:val="26"/>
                <w:lang w:val="vi-VN"/>
              </w:rPr>
              <w:t xml:space="preserve"> </w:t>
            </w:r>
            <w:r>
              <w:rPr>
                <w:sz w:val="26"/>
                <w:szCs w:val="26"/>
              </w:rPr>
              <w:t xml:space="preserve">phục vụ công tác an sinh xã hội, phát triển kinh tế, tổ chức các sự kiện chính trị quan trọng của tỉnh hoặc ủng hộ thông qua các đợt vận động chuyên đề do các ngành, các cấp trong tỉnh tổ chức </w:t>
            </w:r>
            <w:r>
              <w:rPr>
                <w:sz w:val="26"/>
                <w:szCs w:val="26"/>
                <w:lang w:val="de-DE"/>
              </w:rPr>
              <w:t>có trị giá từ 150.000.000 đồng (một trăm năm mươi triệu đồng) trở lên cho 01 dự án, công trình hoặc 01 lần tài trợ, không vì mục đích vụ lợi cá nhân, được cấp có thẩm quyền công nhận.</w:t>
            </w:r>
          </w:p>
        </w:tc>
        <w:tc>
          <w:tcPr>
            <w:tcW w:w="5812" w:type="dxa"/>
          </w:tcPr>
          <w:p w14:paraId="73718F57">
            <w:pPr>
              <w:widowControl w:val="0"/>
              <w:spacing w:before="80" w:after="80"/>
              <w:ind w:firstLine="720"/>
              <w:jc w:val="both"/>
              <w:rPr>
                <w:b/>
                <w:bCs/>
                <w:sz w:val="26"/>
                <w:szCs w:val="26"/>
              </w:rPr>
            </w:pPr>
            <w:r>
              <w:rPr>
                <w:sz w:val="26"/>
                <w:szCs w:val="26"/>
              </w:rPr>
              <w:t xml:space="preserve">4. </w:t>
            </w:r>
            <w:r>
              <w:rPr>
                <w:sz w:val="26"/>
                <w:szCs w:val="26"/>
                <w:lang w:val="vi-VN"/>
              </w:rPr>
              <w:t xml:space="preserve">Bằng khen </w:t>
            </w:r>
            <w:r>
              <w:rPr>
                <w:sz w:val="26"/>
                <w:szCs w:val="26"/>
              </w:rPr>
              <w:t xml:space="preserve">của Chủ tịch Ủy ban nhân dân </w:t>
            </w:r>
            <w:r>
              <w:rPr>
                <w:sz w:val="26"/>
                <w:szCs w:val="26"/>
                <w:lang w:val="vi-VN"/>
              </w:rPr>
              <w:t xml:space="preserve">tỉnh để tặng cho </w:t>
            </w:r>
            <w:r>
              <w:rPr>
                <w:sz w:val="26"/>
                <w:szCs w:val="26"/>
              </w:rPr>
              <w:t xml:space="preserve">hộ </w:t>
            </w:r>
            <w:r>
              <w:rPr>
                <w:sz w:val="26"/>
                <w:szCs w:val="26"/>
                <w:lang w:val="vi-VN"/>
              </w:rPr>
              <w:t xml:space="preserve">gia đình gương mẫu chấp hành chủ trương của Đảng, </w:t>
            </w:r>
            <w:r>
              <w:rPr>
                <w:sz w:val="26"/>
                <w:szCs w:val="26"/>
              </w:rPr>
              <w:t>chính sách</w:t>
            </w:r>
            <w:r>
              <w:rPr>
                <w:sz w:val="26"/>
                <w:szCs w:val="26"/>
                <w:lang w:val="vi-VN"/>
              </w:rPr>
              <w:t>, pháp luật của Nhà nước</w:t>
            </w:r>
            <w:r>
              <w:rPr>
                <w:sz w:val="26"/>
                <w:szCs w:val="26"/>
              </w:rPr>
              <w:t>, quy định của địa phương, đạt một trong các tiêu chuẩn sau:</w:t>
            </w:r>
          </w:p>
          <w:p w14:paraId="587A5163">
            <w:pPr>
              <w:widowControl w:val="0"/>
              <w:spacing w:before="80" w:after="80"/>
              <w:ind w:firstLine="720"/>
              <w:jc w:val="both"/>
              <w:rPr>
                <w:sz w:val="26"/>
                <w:szCs w:val="26"/>
                <w:lang w:val="de-DE"/>
              </w:rPr>
            </w:pPr>
            <w:r>
              <w:rPr>
                <w:sz w:val="26"/>
                <w:szCs w:val="26"/>
              </w:rPr>
              <w:t xml:space="preserve">b) Có thành tích đóng góp, hỗ trợ bằng nhiều hình thức như: </w:t>
            </w:r>
            <w:r>
              <w:rPr>
                <w:sz w:val="26"/>
                <w:szCs w:val="26"/>
                <w:lang w:val="vi-VN"/>
              </w:rPr>
              <w:t>công sức, đất đai</w:t>
            </w:r>
            <w:r>
              <w:rPr>
                <w:sz w:val="26"/>
                <w:szCs w:val="26"/>
              </w:rPr>
              <w:t>,</w:t>
            </w:r>
            <w:r>
              <w:rPr>
                <w:sz w:val="26"/>
                <w:szCs w:val="26"/>
                <w:lang w:val="vi-VN"/>
              </w:rPr>
              <w:t xml:space="preserve"> tài sản</w:t>
            </w:r>
            <w:r>
              <w:rPr>
                <w:sz w:val="26"/>
                <w:szCs w:val="26"/>
              </w:rPr>
              <w:t>,</w:t>
            </w:r>
            <w:r>
              <w:rPr>
                <w:sz w:val="26"/>
                <w:szCs w:val="26"/>
                <w:lang w:val="vi-VN"/>
              </w:rPr>
              <w:t xml:space="preserve"> </w:t>
            </w:r>
            <w:r>
              <w:rPr>
                <w:sz w:val="26"/>
                <w:szCs w:val="26"/>
              </w:rPr>
              <w:t>tiền, hiện vật… cho địa phương, thực hiện phong trào thi đua,</w:t>
            </w:r>
            <w:r>
              <w:rPr>
                <w:sz w:val="26"/>
                <w:szCs w:val="26"/>
                <w:lang w:val="vi-VN"/>
              </w:rPr>
              <w:t xml:space="preserve"> </w:t>
            </w:r>
            <w:r>
              <w:rPr>
                <w:sz w:val="26"/>
                <w:szCs w:val="26"/>
              </w:rPr>
              <w:t xml:space="preserve">phục vụ công tác an sinh xã hội, phát triển kinh tế, tổ chức các sự kiện chính trị quan trọng của tỉnh hoặc ủng hộ thông qua các đợt vận động chuyên đề do các ngành, các cấp trong tỉnh tổ chức </w:t>
            </w:r>
            <w:r>
              <w:rPr>
                <w:sz w:val="26"/>
                <w:szCs w:val="26"/>
                <w:lang w:val="de-DE"/>
              </w:rPr>
              <w:t xml:space="preserve">có trị giá từ </w:t>
            </w:r>
            <w:r>
              <w:rPr>
                <w:b/>
                <w:sz w:val="26"/>
                <w:szCs w:val="26"/>
                <w:lang w:val="de-DE"/>
              </w:rPr>
              <w:t>300.000.000 đồng (ba trăm triệu đồng)</w:t>
            </w:r>
            <w:r>
              <w:rPr>
                <w:sz w:val="26"/>
                <w:szCs w:val="26"/>
                <w:lang w:val="de-DE"/>
              </w:rPr>
              <w:t xml:space="preserve"> trở lên cho 01 dự án, công trình hoặc 01 lần tài trợ, không vì mục đích vụ lợi cá nhân, được cấp có thẩm quyền công nhận.</w:t>
            </w:r>
          </w:p>
        </w:tc>
        <w:tc>
          <w:tcPr>
            <w:tcW w:w="3143" w:type="dxa"/>
          </w:tcPr>
          <w:p w14:paraId="1D93B458">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Thuyết minh cho điểm b khoản 4 Điều 9 dự thảo: </w:t>
            </w:r>
          </w:p>
          <w:p w14:paraId="6A84842F">
            <w:pPr>
              <w:snapToGrid w:val="0"/>
              <w:spacing w:before="80" w:after="80"/>
              <w:jc w:val="both"/>
              <w:rPr>
                <w:color w:val="000000" w:themeColor="text1"/>
                <w:sz w:val="26"/>
                <w:szCs w:val="26"/>
                <w14:textFill>
                  <w14:solidFill>
                    <w14:schemeClr w14:val="tx1"/>
                  </w14:solidFill>
                </w14:textFill>
              </w:rPr>
            </w:pPr>
            <w:r>
              <w:rPr>
                <w:color w:val="000000"/>
                <w:sz w:val="26"/>
                <w:szCs w:val="26"/>
                <w:shd w:val="clear" w:color="auto" w:fill="FFFFFF"/>
              </w:rPr>
              <w:t>Đối với khen thưởng thành tích có đóng góp bằng tiền,… nâng trị giá đóng góp từ một trăm năm mươi triệu đồng lên ba trăm triệu đồng để phù hợp với thực tiễn, đồng thời hạn chế việc dùng hình thức khen thưởng vì mục đích có động cơ vụ lợi khác.</w:t>
            </w:r>
          </w:p>
        </w:tc>
      </w:tr>
      <w:tr w14:paraId="16AA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3D70949D">
            <w:pPr>
              <w:spacing w:before="80" w:after="80"/>
              <w:rPr>
                <w:color w:val="000000"/>
                <w:sz w:val="26"/>
                <w:szCs w:val="26"/>
              </w:rPr>
            </w:pPr>
          </w:p>
        </w:tc>
        <w:tc>
          <w:tcPr>
            <w:tcW w:w="5613" w:type="dxa"/>
          </w:tcPr>
          <w:p w14:paraId="701B2480">
            <w:pPr>
              <w:widowControl w:val="0"/>
              <w:spacing w:before="80" w:after="80"/>
              <w:ind w:firstLine="720"/>
              <w:jc w:val="both"/>
              <w:rPr>
                <w:sz w:val="26"/>
                <w:szCs w:val="26"/>
                <w:shd w:val="clear" w:color="auto" w:fill="FFFFFF"/>
              </w:rPr>
            </w:pPr>
            <w:r>
              <w:rPr>
                <w:sz w:val="26"/>
                <w:szCs w:val="26"/>
              </w:rPr>
              <w:t>5. Một số quy định khác về k</w:t>
            </w:r>
            <w:r>
              <w:rPr>
                <w:sz w:val="26"/>
                <w:szCs w:val="26"/>
                <w:lang w:val="vi-VN"/>
              </w:rPr>
              <w:t>hen thưởng</w:t>
            </w:r>
            <w:r>
              <w:rPr>
                <w:sz w:val="26"/>
                <w:szCs w:val="26"/>
              </w:rPr>
              <w:t xml:space="preserve"> </w:t>
            </w:r>
            <w:r>
              <w:rPr>
                <w:sz w:val="26"/>
                <w:szCs w:val="26"/>
                <w:lang w:val="vi-VN"/>
              </w:rPr>
              <w:t>phong trào thi đua chuyên đề</w:t>
            </w:r>
            <w:r>
              <w:rPr>
                <w:sz w:val="26"/>
                <w:szCs w:val="26"/>
              </w:rPr>
              <w:t xml:space="preserve">, khen thưởng </w:t>
            </w:r>
            <w:r>
              <w:rPr>
                <w:sz w:val="26"/>
                <w:szCs w:val="26"/>
                <w:shd w:val="clear" w:color="auto" w:fill="FFFFFF"/>
                <w:lang w:val="vi-VN"/>
              </w:rPr>
              <w:t>đột xuất</w:t>
            </w:r>
            <w:r>
              <w:rPr>
                <w:sz w:val="26"/>
                <w:szCs w:val="26"/>
                <w:shd w:val="clear" w:color="auto" w:fill="FFFFFF"/>
              </w:rPr>
              <w:t>.</w:t>
            </w:r>
          </w:p>
          <w:p w14:paraId="4988FB84">
            <w:pPr>
              <w:widowControl w:val="0"/>
              <w:spacing w:before="80" w:after="80"/>
              <w:ind w:firstLine="720"/>
              <w:jc w:val="both"/>
              <w:rPr>
                <w:sz w:val="26"/>
                <w:szCs w:val="26"/>
              </w:rPr>
            </w:pPr>
            <w:r>
              <w:rPr>
                <w:sz w:val="26"/>
                <w:szCs w:val="26"/>
              </w:rPr>
              <w:t>a) K</w:t>
            </w:r>
            <w:r>
              <w:rPr>
                <w:sz w:val="26"/>
                <w:szCs w:val="26"/>
                <w:lang w:val="vi-VN"/>
              </w:rPr>
              <w:t>hen thưởng</w:t>
            </w:r>
            <w:r>
              <w:rPr>
                <w:sz w:val="26"/>
                <w:szCs w:val="26"/>
              </w:rPr>
              <w:t xml:space="preserve"> thành tích</w:t>
            </w:r>
            <w:r>
              <w:rPr>
                <w:sz w:val="26"/>
                <w:szCs w:val="26"/>
                <w:lang w:val="vi-VN"/>
              </w:rPr>
              <w:t xml:space="preserve"> phong trào thi đua chuyên đề</w:t>
            </w:r>
          </w:p>
          <w:p w14:paraId="5E7C2D71">
            <w:pPr>
              <w:widowControl w:val="0"/>
              <w:spacing w:before="80" w:after="80"/>
              <w:ind w:firstLine="720"/>
              <w:jc w:val="both"/>
              <w:rPr>
                <w:sz w:val="26"/>
                <w:szCs w:val="26"/>
              </w:rPr>
            </w:pPr>
            <w:r>
              <w:rPr>
                <w:sz w:val="26"/>
                <w:szCs w:val="26"/>
                <w:lang w:val="vi-VN"/>
              </w:rPr>
              <w:t>C</w:t>
            </w:r>
            <w:r>
              <w:rPr>
                <w:sz w:val="26"/>
                <w:szCs w:val="26"/>
              </w:rPr>
              <w:t>hủ yếu thực hiện khen thưởng theo thẩm quyền c</w:t>
            </w:r>
            <w:r>
              <w:rPr>
                <w:sz w:val="26"/>
                <w:szCs w:val="26"/>
                <w:lang w:val="vi-VN"/>
              </w:rPr>
              <w:t>ơ quan cấp tỉnh</w:t>
            </w:r>
            <w:r>
              <w:rPr>
                <w:sz w:val="26"/>
                <w:szCs w:val="26"/>
              </w:rPr>
              <w:t>, đơn vị cấp xã và tổ chức kinh tế; trường hợp thành tích tiêu biểu, xuất sắc, có phạm vi ảnh hưởng trong tỉnh mới đề nghị Chủ tịch Ủy ban nhân dân tỉnh khen thưởng hoặc trình cấp Nhà nước khen thưởng;</w:t>
            </w:r>
          </w:p>
          <w:p w14:paraId="3656ECBB">
            <w:pPr>
              <w:widowControl w:val="0"/>
              <w:spacing w:before="80" w:after="80"/>
              <w:ind w:firstLine="720"/>
              <w:jc w:val="both"/>
              <w:rPr>
                <w:sz w:val="26"/>
                <w:szCs w:val="26"/>
              </w:rPr>
            </w:pPr>
            <w:r>
              <w:rPr>
                <w:sz w:val="26"/>
                <w:szCs w:val="26"/>
                <w:lang w:val="vi-VN"/>
              </w:rPr>
              <w:t xml:space="preserve">Chỉ khen thưởng cho các tập thể, cá nhân trực tiếp tham gia phong trào thi đua chuyên đề. Các đối tượng tham gia gián tiếp (lãnh đạo, chỉ đạo) </w:t>
            </w:r>
            <w:r>
              <w:rPr>
                <w:sz w:val="26"/>
                <w:szCs w:val="26"/>
              </w:rPr>
              <w:t xml:space="preserve">thì </w:t>
            </w:r>
            <w:r>
              <w:rPr>
                <w:sz w:val="26"/>
                <w:szCs w:val="26"/>
                <w:lang w:val="vi-VN"/>
              </w:rPr>
              <w:t xml:space="preserve">thành tích tham gia chuyên đề xét chung vào thành tích </w:t>
            </w:r>
            <w:r>
              <w:rPr>
                <w:sz w:val="26"/>
                <w:szCs w:val="26"/>
              </w:rPr>
              <w:t xml:space="preserve">thực hiện nhiệm vụ công tác để khen thưởng </w:t>
            </w:r>
            <w:r>
              <w:rPr>
                <w:sz w:val="26"/>
                <w:szCs w:val="26"/>
                <w:lang w:val="vi-VN"/>
              </w:rPr>
              <w:t>hàng năm tại cơ quan, đơn vị công tác</w:t>
            </w:r>
            <w:r>
              <w:rPr>
                <w:sz w:val="26"/>
                <w:szCs w:val="26"/>
              </w:rPr>
              <w:t>;</w:t>
            </w:r>
          </w:p>
          <w:p w14:paraId="30871B29">
            <w:pPr>
              <w:widowControl w:val="0"/>
              <w:spacing w:before="80" w:after="80"/>
              <w:ind w:firstLine="720"/>
              <w:jc w:val="both"/>
              <w:rPr>
                <w:sz w:val="26"/>
                <w:szCs w:val="26"/>
              </w:rPr>
            </w:pPr>
            <w:r>
              <w:rPr>
                <w:sz w:val="26"/>
                <w:szCs w:val="26"/>
                <w:lang w:val="vi-VN"/>
              </w:rPr>
              <w:t xml:space="preserve">Trong một năm tập thể, cá nhân tham gia nhiều phong trào thi đua chuyên đề có thời gian dưới 03 năm chỉ đề xuất Chủ tịch </w:t>
            </w:r>
            <w:r>
              <w:rPr>
                <w:sz w:val="26"/>
                <w:szCs w:val="26"/>
              </w:rPr>
              <w:t>Ủy ban nhân dân</w:t>
            </w:r>
            <w:r>
              <w:rPr>
                <w:sz w:val="26"/>
                <w:szCs w:val="26"/>
                <w:lang w:val="vi-VN"/>
              </w:rPr>
              <w:t xml:space="preserve"> tỉnh khen thưởng 01 lần. Đối với chuyên đề có thời gian từ 03 năm trở lên do Chủ tịch </w:t>
            </w:r>
            <w:r>
              <w:rPr>
                <w:sz w:val="26"/>
                <w:szCs w:val="26"/>
              </w:rPr>
              <w:t>Ủy ban nhân dân</w:t>
            </w:r>
            <w:r>
              <w:rPr>
                <w:sz w:val="26"/>
                <w:szCs w:val="26"/>
                <w:lang w:val="vi-VN"/>
              </w:rPr>
              <w:t xml:space="preserve"> tỉnh xem xét, quyết định</w:t>
            </w:r>
            <w:r>
              <w:rPr>
                <w:sz w:val="26"/>
                <w:szCs w:val="26"/>
              </w:rPr>
              <w:t>.</w:t>
            </w:r>
          </w:p>
          <w:p w14:paraId="658ABE50">
            <w:pPr>
              <w:widowControl w:val="0"/>
              <w:spacing w:before="80" w:after="80"/>
              <w:ind w:firstLine="720"/>
              <w:jc w:val="both"/>
              <w:rPr>
                <w:bCs/>
                <w:sz w:val="26"/>
                <w:szCs w:val="26"/>
              </w:rPr>
            </w:pPr>
            <w:r>
              <w:rPr>
                <w:bCs/>
                <w:sz w:val="26"/>
                <w:szCs w:val="26"/>
                <w:lang w:val="vi-VN"/>
              </w:rPr>
              <w:t xml:space="preserve">Trong một năm, cùng một đối tượng đã được tặng Bằng khen của Chủ tịch </w:t>
            </w:r>
            <w:r>
              <w:rPr>
                <w:bCs/>
                <w:sz w:val="26"/>
                <w:szCs w:val="26"/>
              </w:rPr>
              <w:t>Ủy ban nhân dân</w:t>
            </w:r>
            <w:r>
              <w:rPr>
                <w:bCs/>
                <w:sz w:val="26"/>
                <w:szCs w:val="26"/>
                <w:lang w:val="vi-VN"/>
              </w:rPr>
              <w:t xml:space="preserve"> tỉnh về thành tích thực hiện </w:t>
            </w:r>
            <w:r>
              <w:rPr>
                <w:bCs/>
                <w:sz w:val="26"/>
                <w:szCs w:val="26"/>
              </w:rPr>
              <w:t xml:space="preserve">phong trào thi đua </w:t>
            </w:r>
            <w:r>
              <w:rPr>
                <w:bCs/>
                <w:sz w:val="26"/>
                <w:szCs w:val="26"/>
                <w:lang w:val="vi-VN"/>
              </w:rPr>
              <w:t xml:space="preserve">chuyên đề thì không tiếp tục xét </w:t>
            </w:r>
            <w:r>
              <w:rPr>
                <w:bCs/>
                <w:sz w:val="26"/>
                <w:szCs w:val="26"/>
              </w:rPr>
              <w:t xml:space="preserve">tặng bằng </w:t>
            </w:r>
            <w:r>
              <w:rPr>
                <w:bCs/>
                <w:sz w:val="26"/>
                <w:szCs w:val="26"/>
                <w:lang w:val="vi-VN"/>
              </w:rPr>
              <w:t xml:space="preserve">khen </w:t>
            </w:r>
            <w:r>
              <w:rPr>
                <w:bCs/>
                <w:sz w:val="26"/>
                <w:szCs w:val="26"/>
              </w:rPr>
              <w:t>về</w:t>
            </w:r>
            <w:r>
              <w:rPr>
                <w:bCs/>
                <w:sz w:val="26"/>
                <w:szCs w:val="26"/>
                <w:lang w:val="vi-VN"/>
              </w:rPr>
              <w:t xml:space="preserve"> thành tích công tác năm và ngược lại</w:t>
            </w:r>
            <w:r>
              <w:rPr>
                <w:bCs/>
                <w:sz w:val="26"/>
                <w:szCs w:val="26"/>
              </w:rPr>
              <w:t xml:space="preserve">; </w:t>
            </w:r>
          </w:p>
          <w:p w14:paraId="22CFCBB8">
            <w:pPr>
              <w:widowControl w:val="0"/>
              <w:spacing w:before="80" w:after="80"/>
              <w:ind w:firstLine="720"/>
              <w:jc w:val="both"/>
              <w:rPr>
                <w:sz w:val="26"/>
                <w:szCs w:val="26"/>
                <w:shd w:val="clear" w:color="auto" w:fill="FFFFFF"/>
              </w:rPr>
            </w:pPr>
            <w:r>
              <w:rPr>
                <w:sz w:val="26"/>
                <w:szCs w:val="26"/>
                <w:shd w:val="clear" w:color="auto" w:fill="FFFFFF"/>
              </w:rPr>
              <w:t>b)</w:t>
            </w:r>
            <w:r>
              <w:rPr>
                <w:sz w:val="26"/>
                <w:szCs w:val="26"/>
                <w:shd w:val="clear" w:color="auto" w:fill="FFFFFF"/>
                <w:lang w:val="vi-VN"/>
              </w:rPr>
              <w:t xml:space="preserve"> </w:t>
            </w:r>
            <w:r>
              <w:rPr>
                <w:sz w:val="26"/>
                <w:szCs w:val="26"/>
                <w:shd w:val="clear" w:color="auto" w:fill="FFFFFF"/>
              </w:rPr>
              <w:t>K</w:t>
            </w:r>
            <w:r>
              <w:rPr>
                <w:sz w:val="26"/>
                <w:szCs w:val="26"/>
                <w:shd w:val="clear" w:color="auto" w:fill="FFFFFF"/>
                <w:lang w:val="vi-VN"/>
              </w:rPr>
              <w:t xml:space="preserve">hen thưởng </w:t>
            </w:r>
            <w:r>
              <w:rPr>
                <w:sz w:val="26"/>
                <w:szCs w:val="26"/>
                <w:shd w:val="clear" w:color="auto" w:fill="FFFFFF"/>
              </w:rPr>
              <w:t xml:space="preserve">thành tích </w:t>
            </w:r>
            <w:r>
              <w:rPr>
                <w:sz w:val="26"/>
                <w:szCs w:val="26"/>
                <w:shd w:val="clear" w:color="auto" w:fill="FFFFFF"/>
                <w:lang w:val="vi-VN"/>
              </w:rPr>
              <w:t>đột xuất</w:t>
            </w:r>
          </w:p>
          <w:p w14:paraId="6F4D4B28">
            <w:pPr>
              <w:widowControl w:val="0"/>
              <w:spacing w:before="80" w:after="80"/>
              <w:ind w:firstLine="720"/>
              <w:jc w:val="both"/>
              <w:rPr>
                <w:sz w:val="26"/>
                <w:szCs w:val="26"/>
                <w:shd w:val="clear" w:color="auto" w:fill="FFFFFF"/>
              </w:rPr>
            </w:pPr>
            <w:r>
              <w:rPr>
                <w:sz w:val="26"/>
                <w:szCs w:val="26"/>
                <w:shd w:val="clear" w:color="auto" w:fill="FFFFFF"/>
                <w:lang w:val="vi-VN"/>
              </w:rPr>
              <w:t xml:space="preserve">Địa phương, đơn vị </w:t>
            </w:r>
            <w:r>
              <w:rPr>
                <w:sz w:val="26"/>
                <w:szCs w:val="26"/>
                <w:shd w:val="clear" w:color="auto" w:fill="FFFFFF"/>
              </w:rPr>
              <w:t xml:space="preserve">nơi </w:t>
            </w:r>
            <w:r>
              <w:rPr>
                <w:sz w:val="26"/>
                <w:szCs w:val="26"/>
                <w:shd w:val="clear" w:color="auto" w:fill="FFFFFF"/>
                <w:lang w:val="vi-VN"/>
              </w:rPr>
              <w:t>tập thể, cá nhân lập được thành tích đột xuất tiến hành khen thưởng hoặc trình cấp trên khen thưởng</w:t>
            </w:r>
            <w:r>
              <w:rPr>
                <w:sz w:val="26"/>
                <w:szCs w:val="26"/>
                <w:shd w:val="clear" w:color="auto" w:fill="FFFFFF"/>
              </w:rPr>
              <w:t xml:space="preserve"> hoặc đơn vị, địa phương quản lý tập thể, cá nhân xem xét khen thưởng và trình cấp trên khen thưởng khi có xác nhận của đơn vị, địa phương nơi tập thể, cá nhân lập được thành tích;</w:t>
            </w:r>
          </w:p>
          <w:p w14:paraId="742ED772">
            <w:pPr>
              <w:widowControl w:val="0"/>
              <w:spacing w:before="80" w:after="80"/>
              <w:ind w:firstLine="720"/>
              <w:jc w:val="both"/>
              <w:rPr>
                <w:sz w:val="26"/>
                <w:szCs w:val="26"/>
                <w:shd w:val="clear" w:color="auto" w:fill="FFFFFF"/>
              </w:rPr>
            </w:pPr>
            <w:r>
              <w:rPr>
                <w:sz w:val="26"/>
                <w:szCs w:val="26"/>
                <w:shd w:val="clear" w:color="auto" w:fill="FFFFFF"/>
                <w:lang w:val="vi-VN"/>
              </w:rPr>
              <w:t>Cùng một thành tích đột xuất nếu khen thưởng cho tập thể thì không khen thưởng cho cá nhân và ngược lại, ưu tiên khen thưởng cá nhân (trừ trường hợp lập được thành tích đặc biệt xuất sắc thì khen</w:t>
            </w:r>
            <w:r>
              <w:rPr>
                <w:sz w:val="26"/>
                <w:szCs w:val="26"/>
                <w:shd w:val="clear" w:color="auto" w:fill="FFFFFF"/>
              </w:rPr>
              <w:t xml:space="preserve"> thưởng</w:t>
            </w:r>
            <w:r>
              <w:rPr>
                <w:sz w:val="26"/>
                <w:szCs w:val="26"/>
                <w:shd w:val="clear" w:color="auto" w:fill="FFFFFF"/>
                <w:lang w:val="vi-VN"/>
              </w:rPr>
              <w:t xml:space="preserve"> cho cả tập thể và cá nhân lập được thành tích xuất sắc).</w:t>
            </w:r>
          </w:p>
        </w:tc>
        <w:tc>
          <w:tcPr>
            <w:tcW w:w="5812" w:type="dxa"/>
          </w:tcPr>
          <w:p w14:paraId="724C06A4">
            <w:pPr>
              <w:widowControl w:val="0"/>
              <w:spacing w:before="80" w:after="80"/>
              <w:ind w:firstLine="720"/>
              <w:jc w:val="both"/>
              <w:rPr>
                <w:b/>
                <w:sz w:val="26"/>
                <w:szCs w:val="26"/>
                <w:shd w:val="clear" w:color="auto" w:fill="FFFFFF"/>
              </w:rPr>
            </w:pPr>
            <w:r>
              <w:rPr>
                <w:b/>
                <w:sz w:val="26"/>
                <w:szCs w:val="26"/>
              </w:rPr>
              <w:t>5. Một số quy định khác về k</w:t>
            </w:r>
            <w:r>
              <w:rPr>
                <w:b/>
                <w:sz w:val="26"/>
                <w:szCs w:val="26"/>
                <w:lang w:val="vi-VN"/>
              </w:rPr>
              <w:t>hen thưởng</w:t>
            </w:r>
            <w:r>
              <w:rPr>
                <w:b/>
                <w:sz w:val="26"/>
                <w:szCs w:val="26"/>
              </w:rPr>
              <w:t xml:space="preserve"> </w:t>
            </w:r>
            <w:r>
              <w:rPr>
                <w:b/>
                <w:sz w:val="26"/>
                <w:szCs w:val="26"/>
                <w:shd w:val="clear" w:color="auto" w:fill="FFFFFF"/>
                <w:lang w:val="vi-VN"/>
              </w:rPr>
              <w:t>đột xuất</w:t>
            </w:r>
            <w:r>
              <w:rPr>
                <w:b/>
                <w:sz w:val="26"/>
                <w:szCs w:val="26"/>
                <w:shd w:val="clear" w:color="auto" w:fill="FFFFFF"/>
              </w:rPr>
              <w:t>.</w:t>
            </w:r>
          </w:p>
          <w:p w14:paraId="1F10D332">
            <w:pPr>
              <w:widowControl w:val="0"/>
              <w:spacing w:before="80" w:after="80"/>
              <w:ind w:firstLine="720"/>
              <w:jc w:val="both"/>
              <w:rPr>
                <w:sz w:val="26"/>
                <w:szCs w:val="26"/>
                <w:shd w:val="clear" w:color="auto" w:fill="FFFFFF"/>
              </w:rPr>
            </w:pPr>
            <w:r>
              <w:rPr>
                <w:sz w:val="26"/>
                <w:szCs w:val="26"/>
                <w:shd w:val="clear" w:color="auto" w:fill="FFFFFF"/>
                <w:lang w:val="vi-VN"/>
              </w:rPr>
              <w:t xml:space="preserve">Địa phương, đơn vị </w:t>
            </w:r>
            <w:r>
              <w:rPr>
                <w:sz w:val="26"/>
                <w:szCs w:val="26"/>
                <w:shd w:val="clear" w:color="auto" w:fill="FFFFFF"/>
              </w:rPr>
              <w:t xml:space="preserve">nơi </w:t>
            </w:r>
            <w:r>
              <w:rPr>
                <w:sz w:val="26"/>
                <w:szCs w:val="26"/>
                <w:shd w:val="clear" w:color="auto" w:fill="FFFFFF"/>
                <w:lang w:val="vi-VN"/>
              </w:rPr>
              <w:t>tập thể, cá nhân lập được thành tích đột xuất tiến hành khen thưởng</w:t>
            </w:r>
            <w:r>
              <w:rPr>
                <w:sz w:val="26"/>
                <w:szCs w:val="26"/>
                <w:shd w:val="clear" w:color="auto" w:fill="FFFFFF"/>
              </w:rPr>
              <w:t xml:space="preserve"> theo thẩm quyền</w:t>
            </w:r>
            <w:r>
              <w:rPr>
                <w:sz w:val="26"/>
                <w:szCs w:val="26"/>
                <w:shd w:val="clear" w:color="auto" w:fill="FFFFFF"/>
                <w:lang w:val="vi-VN"/>
              </w:rPr>
              <w:t xml:space="preserve"> hoặc trình cấp trên khen thưởng</w:t>
            </w:r>
            <w:r>
              <w:rPr>
                <w:sz w:val="26"/>
                <w:szCs w:val="26"/>
                <w:shd w:val="clear" w:color="auto" w:fill="FFFFFF"/>
              </w:rPr>
              <w:t xml:space="preserve"> hoặc đơn vị, địa phương quản lý tập thể, cá nhân xem xét khen thưởng theo thẩm quyền hoặc trình cấp trên khen thưởng khi có xác nhận của đơn vị, địa phương nơi tập thể, cá nhân lập được thành tích;</w:t>
            </w:r>
          </w:p>
          <w:p w14:paraId="374823A4">
            <w:pPr>
              <w:widowControl w:val="0"/>
              <w:spacing w:before="80" w:after="80"/>
              <w:ind w:firstLine="720"/>
              <w:jc w:val="both"/>
              <w:rPr>
                <w:sz w:val="26"/>
                <w:szCs w:val="26"/>
                <w:shd w:val="clear" w:color="auto" w:fill="FFFFFF"/>
              </w:rPr>
            </w:pPr>
            <w:r>
              <w:rPr>
                <w:sz w:val="26"/>
                <w:szCs w:val="26"/>
                <w:shd w:val="clear" w:color="auto" w:fill="FFFFFF"/>
                <w:lang w:val="vi-VN"/>
              </w:rPr>
              <w:t>Cùng một thành tích đột xuất nếu khen thưởng cho tập thể thì không khen thưởng cho cá nhân và ngược lại, ưu tiên khen thưởng cá nhân (trừ trường hợp lập được thành tích đặc biệt xuất sắc thì khen</w:t>
            </w:r>
            <w:r>
              <w:rPr>
                <w:sz w:val="26"/>
                <w:szCs w:val="26"/>
                <w:shd w:val="clear" w:color="auto" w:fill="FFFFFF"/>
              </w:rPr>
              <w:t xml:space="preserve"> thưởng</w:t>
            </w:r>
            <w:r>
              <w:rPr>
                <w:sz w:val="26"/>
                <w:szCs w:val="26"/>
                <w:shd w:val="clear" w:color="auto" w:fill="FFFFFF"/>
                <w:lang w:val="vi-VN"/>
              </w:rPr>
              <w:t xml:space="preserve"> cho cả tập thể và cá nhân lập được thành tích xuất sắc).</w:t>
            </w:r>
          </w:p>
        </w:tc>
        <w:tc>
          <w:tcPr>
            <w:tcW w:w="3143" w:type="dxa"/>
          </w:tcPr>
          <w:p w14:paraId="44E2CF91">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cho khoản 5 Điều 9 dự thảo:</w:t>
            </w:r>
          </w:p>
          <w:p w14:paraId="0F2E5BFE">
            <w:pPr>
              <w:snapToGrid w:val="0"/>
              <w:spacing w:before="80" w:after="80"/>
              <w:jc w:val="both"/>
              <w:rPr>
                <w:color w:val="000000" w:themeColor="text1"/>
                <w:sz w:val="26"/>
                <w:szCs w:val="26"/>
                <w14:textFill>
                  <w14:solidFill>
                    <w14:schemeClr w14:val="tx1"/>
                  </w14:solidFill>
                </w14:textFill>
              </w:rPr>
            </w:pPr>
            <w:r>
              <w:rPr>
                <w:sz w:val="26"/>
                <w:szCs w:val="26"/>
              </w:rPr>
              <w:t>Căn cứ kết luận của Đoàn kiểm tra Bộ Nội vụ theo Quyết định số 516/QĐ-BNV ngày 12/5/2026 của Bộ trưởng Bộ Nội vụ về việc thành lập Đoàn kiểm tra công tác tổ chức thi hành pháp luật, kiểm tra văn bản quy phạm pháp luật, kiểm tra công tác thi hành pháp luật về xử lý vi phạm hành chính của Bộ Nội vụ năm 2026 tại tỉnh Hà Tĩnh, các nội dung tại khoản a, Điều 9 Quyết định số 87 chưa phù hợp với phát luật, do đó không tiếp tục đưa nội dung này vào dự thảo.</w:t>
            </w:r>
          </w:p>
        </w:tc>
      </w:tr>
      <w:tr w14:paraId="7825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A57276A">
            <w:pPr>
              <w:spacing w:before="80" w:after="80"/>
              <w:rPr>
                <w:color w:val="000000"/>
                <w:sz w:val="26"/>
                <w:szCs w:val="26"/>
              </w:rPr>
            </w:pPr>
          </w:p>
        </w:tc>
        <w:tc>
          <w:tcPr>
            <w:tcW w:w="5613" w:type="dxa"/>
          </w:tcPr>
          <w:p w14:paraId="05215196">
            <w:pPr>
              <w:spacing w:before="80" w:after="80"/>
              <w:rPr>
                <w:color w:val="000000"/>
                <w:sz w:val="26"/>
                <w:szCs w:val="26"/>
              </w:rPr>
            </w:pPr>
          </w:p>
        </w:tc>
        <w:tc>
          <w:tcPr>
            <w:tcW w:w="5812" w:type="dxa"/>
          </w:tcPr>
          <w:p w14:paraId="71A66140">
            <w:pPr>
              <w:widowControl w:val="0"/>
              <w:spacing w:before="80" w:after="80"/>
              <w:ind w:firstLine="720"/>
              <w:jc w:val="both"/>
              <w:rPr>
                <w:b/>
                <w:bCs/>
                <w:sz w:val="26"/>
                <w:szCs w:val="26"/>
              </w:rPr>
            </w:pPr>
            <w:r>
              <w:rPr>
                <w:b/>
                <w:sz w:val="26"/>
                <w:szCs w:val="26"/>
              </w:rPr>
              <w:t>Điều 10.</w:t>
            </w:r>
            <w:r>
              <w:rPr>
                <w:sz w:val="26"/>
                <w:szCs w:val="26"/>
              </w:rPr>
              <w:t xml:space="preserve"> </w:t>
            </w:r>
            <w:r>
              <w:rPr>
                <w:b/>
                <w:sz w:val="26"/>
                <w:szCs w:val="26"/>
              </w:rPr>
              <w:t xml:space="preserve">Giấy khen của Giám đốc các sở, Thủ trưởng các ban, ngành đoàn thể cấp tỉnh và tương đương </w:t>
            </w:r>
          </w:p>
          <w:p w14:paraId="47D06593">
            <w:pPr>
              <w:widowControl w:val="0"/>
              <w:spacing w:before="80" w:after="80"/>
              <w:ind w:firstLine="720"/>
              <w:jc w:val="both"/>
              <w:rPr>
                <w:b/>
                <w:bCs/>
                <w:color w:val="000000" w:themeColor="text1"/>
                <w:sz w:val="26"/>
                <w:szCs w:val="26"/>
                <w14:textFill>
                  <w14:solidFill>
                    <w14:schemeClr w14:val="tx1"/>
                  </w14:solidFill>
                </w14:textFill>
              </w:rPr>
            </w:pPr>
            <w:r>
              <w:rPr>
                <w:b/>
                <w:color w:val="000000" w:themeColor="text1"/>
                <w:sz w:val="26"/>
                <w:szCs w:val="26"/>
                <w:lang w:val="vi-VN"/>
                <w14:textFill>
                  <w14:solidFill>
                    <w14:schemeClr w14:val="tx1"/>
                  </w14:solidFill>
                </w14:textFill>
              </w:rPr>
              <w:t>3. Các sở, ban, ngành, đoàn thể cấp tỉnh và tương đương</w:t>
            </w:r>
            <w:r>
              <w:rPr>
                <w:b/>
                <w:color w:val="000000" w:themeColor="text1"/>
                <w:sz w:val="26"/>
                <w:szCs w:val="26"/>
                <w14:textFill>
                  <w14:solidFill>
                    <w14:schemeClr w14:val="tx1"/>
                  </w14:solidFill>
                </w14:textFill>
              </w:rPr>
              <w:t xml:space="preserve"> thuộc tỉnh</w:t>
            </w:r>
            <w:r>
              <w:rPr>
                <w:b/>
                <w:color w:val="000000" w:themeColor="text1"/>
                <w:sz w:val="26"/>
                <w:szCs w:val="26"/>
                <w:lang w:val="vi-VN"/>
                <w14:textFill>
                  <w14:solidFill>
                    <w14:schemeClr w14:val="tx1"/>
                  </w14:solidFill>
                </w14:textFill>
              </w:rPr>
              <w:t xml:space="preserve"> trong phạm vi nhiệm vụ, quyền hạn của mình, quy định, hướng dẫn cụ thể tiêu chuẩn xét tặng Giấy khen của sở, ban, ngành, đoàn thể cấp tỉnh và tương đương đối với cá nhân, tập thể.</w:t>
            </w:r>
          </w:p>
        </w:tc>
        <w:tc>
          <w:tcPr>
            <w:tcW w:w="3143" w:type="dxa"/>
          </w:tcPr>
          <w:p w14:paraId="7C3A5C7B">
            <w:pPr>
              <w:snapToGrid w:val="0"/>
              <w:spacing w:before="80" w:after="80"/>
              <w:jc w:val="both"/>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Thuyết minh khoản 3 Điều 10 dự thảo: </w:t>
            </w:r>
          </w:p>
          <w:p w14:paraId="053495FC">
            <w:pPr>
              <w:snapToGrid w:val="0"/>
              <w:spacing w:before="80" w:after="80"/>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Bổ sung nội dung phân cấp cho c</w:t>
            </w:r>
            <w:r>
              <w:rPr>
                <w:color w:val="000000" w:themeColor="text1"/>
                <w:sz w:val="26"/>
                <w:szCs w:val="26"/>
                <w:lang w:val="vi-VN"/>
                <w14:textFill>
                  <w14:solidFill>
                    <w14:schemeClr w14:val="tx1"/>
                  </w14:solidFill>
                </w14:textFill>
              </w:rPr>
              <w:t>ác sở, ban, ngành, đoàn thể cấp tỉnh và tương đương</w:t>
            </w:r>
            <w:r>
              <w:rPr>
                <w:color w:val="000000" w:themeColor="text1"/>
                <w:sz w:val="26"/>
                <w:szCs w:val="26"/>
                <w14:textFill>
                  <w14:solidFill>
                    <w14:schemeClr w14:val="tx1"/>
                  </w14:solidFill>
                </w14:textFill>
              </w:rPr>
              <w:t xml:space="preserve"> thuộc tỉnh hướng dẫn cụ thể tiêu chuẩn xét tặng Giấy khen theo thẩm quyền để</w:t>
            </w:r>
            <w:r>
              <w:rPr>
                <w:sz w:val="26"/>
                <w:szCs w:val="26"/>
              </w:rPr>
              <w:t xml:space="preserve"> phù hợp với chức năng, nhiệm vụ của cán bộ, công chức, viên chức, người lao động</w:t>
            </w:r>
          </w:p>
        </w:tc>
      </w:tr>
      <w:tr w14:paraId="0E0A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353820D4">
            <w:pPr>
              <w:spacing w:before="80" w:after="80"/>
              <w:rPr>
                <w:color w:val="000000"/>
                <w:sz w:val="26"/>
                <w:szCs w:val="26"/>
              </w:rPr>
            </w:pPr>
          </w:p>
        </w:tc>
        <w:tc>
          <w:tcPr>
            <w:tcW w:w="5613" w:type="dxa"/>
          </w:tcPr>
          <w:p w14:paraId="12F6FF85">
            <w:pPr>
              <w:spacing w:before="80" w:after="80"/>
              <w:rPr>
                <w:color w:val="000000"/>
                <w:sz w:val="26"/>
                <w:szCs w:val="26"/>
              </w:rPr>
            </w:pPr>
          </w:p>
        </w:tc>
        <w:tc>
          <w:tcPr>
            <w:tcW w:w="5812" w:type="dxa"/>
          </w:tcPr>
          <w:p w14:paraId="5238F5AC">
            <w:pPr>
              <w:widowControl w:val="0"/>
              <w:spacing w:before="80" w:after="80"/>
              <w:ind w:firstLine="720"/>
              <w:jc w:val="both"/>
              <w:rPr>
                <w:b/>
                <w:bCs/>
                <w:sz w:val="26"/>
                <w:szCs w:val="26"/>
              </w:rPr>
            </w:pPr>
            <w:r>
              <w:rPr>
                <w:b/>
                <w:sz w:val="26"/>
                <w:szCs w:val="26"/>
              </w:rPr>
              <w:t>Điều 11. Giấy khen của Chủ tịch Ủy ban nhân dân cấp xã</w:t>
            </w:r>
          </w:p>
          <w:p w14:paraId="1CE16688">
            <w:pPr>
              <w:widowControl w:val="0"/>
              <w:spacing w:before="80" w:after="80"/>
              <w:ind w:firstLine="720"/>
              <w:jc w:val="both"/>
              <w:rPr>
                <w:b/>
                <w:bCs/>
                <w:sz w:val="26"/>
                <w:szCs w:val="26"/>
              </w:rPr>
            </w:pPr>
            <w:r>
              <w:rPr>
                <w:b/>
                <w:color w:val="000000" w:themeColor="text1"/>
                <w:sz w:val="26"/>
                <w:szCs w:val="26"/>
                <w:lang w:val="vi-VN"/>
                <w14:textFill>
                  <w14:solidFill>
                    <w14:schemeClr w14:val="tx1"/>
                  </w14:solidFill>
                </w14:textFill>
              </w:rPr>
              <w:t xml:space="preserve">6. Ủy ban nhân dân cấp xã trong phạm vi nhiệm vụ, quyền hạn của mình, quy định, hướng dẫn cụ thể tiêu chuẩn xét tặng Giấy khen của Ủy ban nhân dân cấp xã đối với cá nhân, tập thể, hộ gia đình quy định tại khoản 1, 2, 3,4, 5 Điều này. </w:t>
            </w:r>
          </w:p>
        </w:tc>
        <w:tc>
          <w:tcPr>
            <w:tcW w:w="3143" w:type="dxa"/>
          </w:tcPr>
          <w:p w14:paraId="76FFAD33">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khoản 6 Điều 11 dự thảo:</w:t>
            </w:r>
          </w:p>
          <w:p w14:paraId="1EB479D1">
            <w:pPr>
              <w:snapToGrid w:val="0"/>
              <w:spacing w:before="80" w:after="80"/>
              <w:jc w:val="both"/>
              <w:rPr>
                <w:b/>
                <w:i/>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Bổ sung nội dung phân cấp cho UBND cấp xã theo thẩm quyền</w:t>
            </w:r>
          </w:p>
        </w:tc>
      </w:tr>
      <w:tr w14:paraId="16CC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2BCEAC5">
            <w:pPr>
              <w:spacing w:before="80" w:after="80"/>
              <w:rPr>
                <w:color w:val="000000"/>
                <w:sz w:val="26"/>
                <w:szCs w:val="26"/>
              </w:rPr>
            </w:pPr>
          </w:p>
        </w:tc>
        <w:tc>
          <w:tcPr>
            <w:tcW w:w="5613" w:type="dxa"/>
          </w:tcPr>
          <w:p w14:paraId="478C64C6">
            <w:pPr>
              <w:spacing w:before="80" w:after="80"/>
              <w:rPr>
                <w:color w:val="000000"/>
                <w:sz w:val="26"/>
                <w:szCs w:val="26"/>
              </w:rPr>
            </w:pPr>
          </w:p>
        </w:tc>
        <w:tc>
          <w:tcPr>
            <w:tcW w:w="5812" w:type="dxa"/>
          </w:tcPr>
          <w:p w14:paraId="58BDD45C">
            <w:pPr>
              <w:widowControl w:val="0"/>
              <w:spacing w:before="80" w:after="80"/>
              <w:ind w:firstLine="720"/>
              <w:jc w:val="both"/>
              <w:rPr>
                <w:b/>
                <w:bCs/>
                <w:sz w:val="26"/>
                <w:szCs w:val="26"/>
              </w:rPr>
            </w:pPr>
            <w:r>
              <w:rPr>
                <w:b/>
                <w:sz w:val="26"/>
                <w:szCs w:val="26"/>
              </w:rPr>
              <w:t>Điều 12. Giấy khen của Chủ tịch Hội đồng quản trị, Chủ tịch Hội đồng thành viên, Tổng giám đốc, Giám đốc doanh nghiệp, hợp tác xã</w:t>
            </w:r>
          </w:p>
          <w:p w14:paraId="0942DB07">
            <w:pPr>
              <w:widowControl w:val="0"/>
              <w:spacing w:before="80" w:after="80"/>
              <w:ind w:firstLine="720"/>
              <w:jc w:val="both"/>
              <w:rPr>
                <w:b/>
                <w:bCs/>
                <w:sz w:val="26"/>
                <w:szCs w:val="26"/>
              </w:rPr>
            </w:pPr>
            <w:r>
              <w:rPr>
                <w:b/>
                <w:bCs/>
                <w:color w:val="000000" w:themeColor="text1"/>
                <w:sz w:val="26"/>
                <w:szCs w:val="26"/>
                <w14:textFill>
                  <w14:solidFill>
                    <w14:schemeClr w14:val="tx1"/>
                  </w14:solidFill>
                </w14:textFill>
              </w:rPr>
              <w:t xml:space="preserve">3. </w:t>
            </w:r>
            <w:r>
              <w:rPr>
                <w:b/>
                <w:color w:val="000000" w:themeColor="text1"/>
                <w:sz w:val="26"/>
                <w:szCs w:val="26"/>
                <w:lang w:val="sq-AL"/>
                <w14:textFill>
                  <w14:solidFill>
                    <w14:schemeClr w14:val="tx1"/>
                  </w14:solidFill>
                </w14:textFill>
              </w:rPr>
              <w:t>Chủ tịch Hội đồng quản trị, Chủ tịch Hội đồng thành viên, Tổng giám đốc, Giám đốc doanh nghiệp, hợp tác xã theo nhiệm vụ quyền hạn quy định,</w:t>
            </w:r>
            <w:r>
              <w:rPr>
                <w:b/>
                <w:color w:val="000000" w:themeColor="text1"/>
                <w:sz w:val="26"/>
                <w:szCs w:val="26"/>
                <w:lang w:val="vi-VN"/>
                <w14:textFill>
                  <w14:solidFill>
                    <w14:schemeClr w14:val="tx1"/>
                  </w14:solidFill>
                </w14:textFill>
              </w:rPr>
              <w:t xml:space="preserve"> hướng dẫn cụ thể tiêu chuẩn xét tặng Giấy khen</w:t>
            </w:r>
            <w:r>
              <w:rPr>
                <w:b/>
                <w:color w:val="000000" w:themeColor="text1"/>
                <w:sz w:val="26"/>
                <w:szCs w:val="26"/>
                <w14:textFill>
                  <w14:solidFill>
                    <w14:schemeClr w14:val="tx1"/>
                  </w14:solidFill>
                </w14:textFill>
              </w:rPr>
              <w:t xml:space="preserve"> cho tập thể, cá nhân.</w:t>
            </w:r>
          </w:p>
        </w:tc>
        <w:tc>
          <w:tcPr>
            <w:tcW w:w="3143" w:type="dxa"/>
          </w:tcPr>
          <w:p w14:paraId="43B3AEEE">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cho khoản 6 Điều 12 dự thảo:</w:t>
            </w:r>
          </w:p>
          <w:p w14:paraId="0622AF4A">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Bổ sung nội dung phân cấp cho người đứng đầu các tổ chức kinh tế theo thẩm quyền</w:t>
            </w:r>
            <w:r>
              <w:rPr>
                <w:sz w:val="26"/>
                <w:szCs w:val="26"/>
              </w:rPr>
              <w:t xml:space="preserve"> phù hợp với chức năng, nhiệm vụ của cán bộ, nhân viên, công nhân, người lao động</w:t>
            </w:r>
          </w:p>
        </w:tc>
      </w:tr>
      <w:tr w14:paraId="0D4A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1A2FCE7">
            <w:pPr>
              <w:spacing w:before="80" w:after="80"/>
              <w:rPr>
                <w:color w:val="000000"/>
                <w:sz w:val="26"/>
                <w:szCs w:val="26"/>
              </w:rPr>
            </w:pPr>
          </w:p>
        </w:tc>
        <w:tc>
          <w:tcPr>
            <w:tcW w:w="5613" w:type="dxa"/>
          </w:tcPr>
          <w:p w14:paraId="59A23CD5">
            <w:pPr>
              <w:widowControl w:val="0"/>
              <w:spacing w:before="80" w:after="80"/>
              <w:contextualSpacing/>
              <w:jc w:val="center"/>
              <w:rPr>
                <w:b/>
                <w:sz w:val="26"/>
                <w:szCs w:val="26"/>
              </w:rPr>
            </w:pPr>
            <w:r>
              <w:rPr>
                <w:b/>
                <w:sz w:val="26"/>
                <w:szCs w:val="26"/>
                <w:lang w:val="vi-VN"/>
              </w:rPr>
              <w:t xml:space="preserve">Chương </w:t>
            </w:r>
            <w:r>
              <w:rPr>
                <w:b/>
                <w:sz w:val="26"/>
                <w:szCs w:val="26"/>
              </w:rPr>
              <w:t>IV</w:t>
            </w:r>
          </w:p>
          <w:p w14:paraId="796D6630">
            <w:pPr>
              <w:widowControl w:val="0"/>
              <w:autoSpaceDE w:val="0"/>
              <w:autoSpaceDN w:val="0"/>
              <w:spacing w:before="80" w:after="80"/>
              <w:contextualSpacing/>
              <w:jc w:val="center"/>
              <w:rPr>
                <w:b/>
                <w:sz w:val="26"/>
                <w:szCs w:val="26"/>
              </w:rPr>
            </w:pPr>
            <w:r>
              <w:rPr>
                <w:b/>
                <w:sz w:val="26"/>
                <w:szCs w:val="26"/>
              </w:rPr>
              <w:t>HỘI ĐỒNG THI ĐUA - KHEN THƯỞNG CÁC CẤP</w:t>
            </w:r>
          </w:p>
          <w:p w14:paraId="3633DD0F">
            <w:pPr>
              <w:spacing w:before="80" w:after="80"/>
              <w:rPr>
                <w:color w:val="000000"/>
                <w:sz w:val="26"/>
                <w:szCs w:val="26"/>
              </w:rPr>
            </w:pPr>
          </w:p>
        </w:tc>
        <w:tc>
          <w:tcPr>
            <w:tcW w:w="5812" w:type="dxa"/>
          </w:tcPr>
          <w:p w14:paraId="05E2FC63">
            <w:pPr>
              <w:widowControl w:val="0"/>
              <w:spacing w:before="80" w:after="80"/>
              <w:contextualSpacing/>
              <w:jc w:val="center"/>
              <w:rPr>
                <w:b/>
                <w:sz w:val="26"/>
                <w:szCs w:val="26"/>
              </w:rPr>
            </w:pPr>
            <w:r>
              <w:rPr>
                <w:b/>
                <w:sz w:val="26"/>
                <w:szCs w:val="26"/>
                <w:lang w:val="vi-VN"/>
              </w:rPr>
              <w:t xml:space="preserve">Chương </w:t>
            </w:r>
            <w:r>
              <w:rPr>
                <w:b/>
                <w:sz w:val="26"/>
                <w:szCs w:val="26"/>
              </w:rPr>
              <w:t>IV</w:t>
            </w:r>
          </w:p>
          <w:p w14:paraId="5D5E298F">
            <w:pPr>
              <w:widowControl w:val="0"/>
              <w:autoSpaceDE w:val="0"/>
              <w:autoSpaceDN w:val="0"/>
              <w:spacing w:before="80" w:after="80"/>
              <w:contextualSpacing/>
              <w:jc w:val="center"/>
              <w:rPr>
                <w:b/>
                <w:sz w:val="26"/>
                <w:szCs w:val="26"/>
              </w:rPr>
            </w:pPr>
            <w:r>
              <w:rPr>
                <w:b/>
                <w:sz w:val="26"/>
                <w:szCs w:val="26"/>
              </w:rPr>
              <w:t>HỘI ĐỒNG THI ĐUA - KHEN THƯỞNG CÁC CẤP</w:t>
            </w:r>
          </w:p>
          <w:p w14:paraId="6A0F7F95">
            <w:pPr>
              <w:spacing w:before="80" w:after="80"/>
              <w:rPr>
                <w:color w:val="000000"/>
                <w:sz w:val="26"/>
                <w:szCs w:val="26"/>
              </w:rPr>
            </w:pPr>
          </w:p>
        </w:tc>
        <w:tc>
          <w:tcPr>
            <w:tcW w:w="3143" w:type="dxa"/>
          </w:tcPr>
          <w:p w14:paraId="22F076F9">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38D3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430072F">
            <w:pPr>
              <w:spacing w:before="80" w:after="80"/>
              <w:rPr>
                <w:color w:val="000000"/>
                <w:sz w:val="26"/>
                <w:szCs w:val="26"/>
              </w:rPr>
            </w:pPr>
          </w:p>
        </w:tc>
        <w:tc>
          <w:tcPr>
            <w:tcW w:w="5613" w:type="dxa"/>
          </w:tcPr>
          <w:p w14:paraId="2334E488">
            <w:pPr>
              <w:widowControl w:val="0"/>
              <w:shd w:val="clear" w:color="auto" w:fill="FFFFFF"/>
              <w:spacing w:before="80" w:after="80"/>
              <w:contextualSpacing/>
              <w:jc w:val="center"/>
              <w:rPr>
                <w:b/>
                <w:bCs/>
                <w:sz w:val="26"/>
                <w:szCs w:val="26"/>
              </w:rPr>
            </w:pPr>
            <w:r>
              <w:rPr>
                <w:b/>
                <w:bCs/>
                <w:sz w:val="26"/>
                <w:szCs w:val="26"/>
              </w:rPr>
              <w:t>Chương V</w:t>
            </w:r>
          </w:p>
          <w:p w14:paraId="523F4F83">
            <w:pPr>
              <w:widowControl w:val="0"/>
              <w:autoSpaceDE w:val="0"/>
              <w:autoSpaceDN w:val="0"/>
              <w:spacing w:before="80" w:after="80"/>
              <w:contextualSpacing/>
              <w:jc w:val="center"/>
              <w:rPr>
                <w:b/>
                <w:sz w:val="26"/>
                <w:szCs w:val="26"/>
              </w:rPr>
            </w:pPr>
            <w:r>
              <w:rPr>
                <w:b/>
                <w:sz w:val="26"/>
                <w:szCs w:val="26"/>
                <w:lang w:val="vi-VN"/>
              </w:rPr>
              <w:t>HỒ SƠ</w:t>
            </w:r>
            <w:r>
              <w:rPr>
                <w:b/>
                <w:sz w:val="26"/>
                <w:szCs w:val="26"/>
              </w:rPr>
              <w:t>,</w:t>
            </w:r>
            <w:r>
              <w:rPr>
                <w:b/>
                <w:sz w:val="26"/>
                <w:szCs w:val="26"/>
                <w:lang w:val="vi-VN"/>
              </w:rPr>
              <w:t xml:space="preserve"> </w:t>
            </w:r>
            <w:r>
              <w:rPr>
                <w:b/>
                <w:sz w:val="26"/>
                <w:szCs w:val="26"/>
              </w:rPr>
              <w:t>THỦ TỤC</w:t>
            </w:r>
            <w:r>
              <w:rPr>
                <w:b/>
                <w:sz w:val="26"/>
                <w:szCs w:val="26"/>
                <w:lang w:val="vi-VN"/>
              </w:rPr>
              <w:t xml:space="preserve"> </w:t>
            </w:r>
            <w:r>
              <w:rPr>
                <w:b/>
                <w:sz w:val="26"/>
                <w:szCs w:val="26"/>
              </w:rPr>
              <w:t>ĐỀ NGHỊ KHEN THƯỞNG</w:t>
            </w:r>
          </w:p>
        </w:tc>
        <w:tc>
          <w:tcPr>
            <w:tcW w:w="5812" w:type="dxa"/>
          </w:tcPr>
          <w:p w14:paraId="7FF0F321">
            <w:pPr>
              <w:widowControl w:val="0"/>
              <w:shd w:val="clear" w:color="auto" w:fill="FFFFFF"/>
              <w:spacing w:before="80" w:after="80"/>
              <w:contextualSpacing/>
              <w:jc w:val="center"/>
              <w:rPr>
                <w:b/>
                <w:bCs/>
                <w:sz w:val="26"/>
                <w:szCs w:val="26"/>
              </w:rPr>
            </w:pPr>
            <w:r>
              <w:rPr>
                <w:b/>
                <w:bCs/>
                <w:sz w:val="26"/>
                <w:szCs w:val="26"/>
              </w:rPr>
              <w:t>Chương V</w:t>
            </w:r>
          </w:p>
          <w:p w14:paraId="2D8BAAEE">
            <w:pPr>
              <w:widowControl w:val="0"/>
              <w:autoSpaceDE w:val="0"/>
              <w:autoSpaceDN w:val="0"/>
              <w:spacing w:before="80" w:after="80"/>
              <w:contextualSpacing/>
              <w:jc w:val="center"/>
              <w:rPr>
                <w:b/>
                <w:sz w:val="26"/>
                <w:szCs w:val="26"/>
              </w:rPr>
            </w:pPr>
            <w:r>
              <w:rPr>
                <w:b/>
                <w:sz w:val="26"/>
                <w:szCs w:val="26"/>
                <w:lang w:val="vi-VN"/>
              </w:rPr>
              <w:t>HỒ SƠ</w:t>
            </w:r>
            <w:r>
              <w:rPr>
                <w:b/>
                <w:sz w:val="26"/>
                <w:szCs w:val="26"/>
              </w:rPr>
              <w:t>,</w:t>
            </w:r>
            <w:r>
              <w:rPr>
                <w:b/>
                <w:sz w:val="26"/>
                <w:szCs w:val="26"/>
                <w:lang w:val="vi-VN"/>
              </w:rPr>
              <w:t xml:space="preserve"> </w:t>
            </w:r>
            <w:r>
              <w:rPr>
                <w:b/>
                <w:sz w:val="26"/>
                <w:szCs w:val="26"/>
              </w:rPr>
              <w:t>THỦ TỤC</w:t>
            </w:r>
            <w:r>
              <w:rPr>
                <w:b/>
                <w:sz w:val="26"/>
                <w:szCs w:val="26"/>
                <w:lang w:val="vi-VN"/>
              </w:rPr>
              <w:t xml:space="preserve"> </w:t>
            </w:r>
            <w:r>
              <w:rPr>
                <w:b/>
                <w:sz w:val="26"/>
                <w:szCs w:val="26"/>
              </w:rPr>
              <w:t>ĐỀ NGHỊ KHEN THƯỞNG</w:t>
            </w:r>
          </w:p>
        </w:tc>
        <w:tc>
          <w:tcPr>
            <w:tcW w:w="3143" w:type="dxa"/>
          </w:tcPr>
          <w:p w14:paraId="2E53C3A5">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1D2C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A2222A8">
            <w:pPr>
              <w:spacing w:before="80" w:after="80"/>
              <w:rPr>
                <w:color w:val="000000"/>
                <w:sz w:val="26"/>
                <w:szCs w:val="26"/>
              </w:rPr>
            </w:pPr>
          </w:p>
        </w:tc>
        <w:tc>
          <w:tcPr>
            <w:tcW w:w="5613" w:type="dxa"/>
          </w:tcPr>
          <w:p w14:paraId="0ADE5B2A">
            <w:pPr>
              <w:widowControl w:val="0"/>
              <w:spacing w:before="80" w:after="80"/>
              <w:ind w:firstLine="720"/>
              <w:jc w:val="both"/>
              <w:rPr>
                <w:b/>
                <w:bCs/>
                <w:sz w:val="26"/>
                <w:szCs w:val="26"/>
              </w:rPr>
            </w:pPr>
            <w:r>
              <w:rPr>
                <w:b/>
                <w:bCs/>
                <w:sz w:val="26"/>
                <w:szCs w:val="26"/>
              </w:rPr>
              <w:t>Điều 17. Quy định chung về hồ sơ, thủ tục khen thưởng</w:t>
            </w:r>
          </w:p>
        </w:tc>
        <w:tc>
          <w:tcPr>
            <w:tcW w:w="5812" w:type="dxa"/>
          </w:tcPr>
          <w:p w14:paraId="50AAC884">
            <w:pPr>
              <w:widowControl w:val="0"/>
              <w:spacing w:before="80" w:after="80"/>
              <w:ind w:firstLine="720"/>
              <w:jc w:val="both"/>
              <w:rPr>
                <w:b/>
                <w:bCs/>
                <w:sz w:val="26"/>
                <w:szCs w:val="26"/>
              </w:rPr>
            </w:pPr>
            <w:r>
              <w:rPr>
                <w:b/>
                <w:bCs/>
                <w:sz w:val="26"/>
                <w:szCs w:val="26"/>
              </w:rPr>
              <w:t>Điều 17. Quy định chung về hồ sơ, thủ tục khen thưởng</w:t>
            </w:r>
          </w:p>
        </w:tc>
        <w:tc>
          <w:tcPr>
            <w:tcW w:w="3143" w:type="dxa"/>
          </w:tcPr>
          <w:p w14:paraId="4156B9F6">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30C5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83CD678">
            <w:pPr>
              <w:spacing w:before="80" w:after="80"/>
              <w:rPr>
                <w:color w:val="000000"/>
                <w:sz w:val="26"/>
                <w:szCs w:val="26"/>
              </w:rPr>
            </w:pPr>
          </w:p>
        </w:tc>
        <w:tc>
          <w:tcPr>
            <w:tcW w:w="5613" w:type="dxa"/>
          </w:tcPr>
          <w:p w14:paraId="624F0B88">
            <w:pPr>
              <w:widowControl w:val="0"/>
              <w:spacing w:before="80" w:after="80"/>
              <w:ind w:firstLine="720"/>
              <w:jc w:val="both"/>
              <w:rPr>
                <w:b/>
                <w:bCs/>
                <w:sz w:val="26"/>
                <w:szCs w:val="26"/>
              </w:rPr>
            </w:pPr>
            <w:r>
              <w:rPr>
                <w:b/>
                <w:sz w:val="26"/>
                <w:szCs w:val="26"/>
                <w:lang w:val="vi-VN"/>
              </w:rPr>
              <w:t>Điều 1</w:t>
            </w:r>
            <w:r>
              <w:rPr>
                <w:b/>
                <w:sz w:val="26"/>
                <w:szCs w:val="26"/>
              </w:rPr>
              <w:t>8</w:t>
            </w:r>
            <w:r>
              <w:rPr>
                <w:b/>
                <w:sz w:val="26"/>
                <w:szCs w:val="26"/>
                <w:lang w:val="vi-VN"/>
              </w:rPr>
              <w:t xml:space="preserve">. </w:t>
            </w:r>
            <w:r>
              <w:rPr>
                <w:b/>
                <w:sz w:val="26"/>
                <w:szCs w:val="26"/>
              </w:rPr>
              <w:t>Quy định về lấy ý kiến để khen thưởng</w:t>
            </w:r>
          </w:p>
          <w:p w14:paraId="2972683C">
            <w:pPr>
              <w:widowControl w:val="0"/>
              <w:spacing w:before="80" w:after="80"/>
              <w:ind w:firstLine="720"/>
              <w:jc w:val="both"/>
              <w:rPr>
                <w:b/>
                <w:bCs/>
                <w:sz w:val="26"/>
                <w:szCs w:val="26"/>
              </w:rPr>
            </w:pPr>
            <w:r>
              <w:rPr>
                <w:sz w:val="26"/>
                <w:szCs w:val="26"/>
              </w:rPr>
              <w:t>1</w:t>
            </w:r>
            <w:r>
              <w:rPr>
                <w:sz w:val="26"/>
                <w:szCs w:val="26"/>
                <w:lang w:val="vi-VN"/>
              </w:rPr>
              <w:t>.</w:t>
            </w:r>
            <w:r>
              <w:rPr>
                <w:sz w:val="26"/>
                <w:szCs w:val="26"/>
              </w:rPr>
              <w:t xml:space="preserve"> </w:t>
            </w:r>
            <w:r>
              <w:rPr>
                <w:sz w:val="26"/>
                <w:szCs w:val="26"/>
                <w:lang w:val="vi-VN"/>
              </w:rPr>
              <w:t xml:space="preserve">Sở Nội vụ </w:t>
            </w:r>
            <w:r>
              <w:rPr>
                <w:sz w:val="26"/>
                <w:szCs w:val="26"/>
              </w:rPr>
              <w:t>thực hiện việc xin ý kiến các cơ quan liên quan (nếu cần) trước khi trình Chủ tịch Ủy ban nhân dân tỉnh khen thưởng hoặc cho ý kiến trình cấp có thẩm quyền khen thưởng. Trong thời hạn tối đa 07 ngày làm việc kể từ ngày nhận được văn bản xin ý kiến, cơ quan, đơn vị, địa phương được xin ý kiến có trách nhiệm trả lời bằng văn bản và chịu trách nhiệm trước pháp luật về thời gian trả lời, nội dung cho ý kiến (trường hợp nhiệm vụ được giao có thời gian ngắn thì có thể thời gian lấy ý kiến ngắn hơn theo từng văn bản cụ thể). Hết thời hạn xin ý kiến, nếu cơ quan được xin ý kiến không có văn bản trả lời, Sở Nội vụ trình cấp có thẩm quyền theo quy định.</w:t>
            </w:r>
          </w:p>
          <w:p w14:paraId="5333F314">
            <w:pPr>
              <w:widowControl w:val="0"/>
              <w:spacing w:before="80" w:after="80"/>
              <w:ind w:firstLine="720"/>
              <w:jc w:val="both"/>
              <w:rPr>
                <w:b/>
                <w:bCs/>
                <w:sz w:val="26"/>
                <w:szCs w:val="26"/>
              </w:rPr>
            </w:pPr>
            <w:r>
              <w:rPr>
                <w:sz w:val="26"/>
                <w:szCs w:val="26"/>
              </w:rPr>
              <w:t>2. Sở Nội vụ c</w:t>
            </w:r>
            <w:r>
              <w:rPr>
                <w:sz w:val="26"/>
                <w:szCs w:val="26"/>
                <w:lang w:val="vi-VN"/>
              </w:rPr>
              <w:t>ông khai danh sách cá nhân, tập thể</w:t>
            </w:r>
            <w:r>
              <w:rPr>
                <w:sz w:val="26"/>
                <w:szCs w:val="26"/>
              </w:rPr>
              <w:t xml:space="preserve">, hộ gia đình </w:t>
            </w:r>
            <w:r>
              <w:rPr>
                <w:sz w:val="26"/>
                <w:szCs w:val="26"/>
                <w:lang w:val="vi-VN"/>
              </w:rPr>
              <w:t xml:space="preserve">đề nghị xét tặng </w:t>
            </w:r>
            <w:r>
              <w:rPr>
                <w:sz w:val="26"/>
                <w:szCs w:val="26"/>
              </w:rPr>
              <w:t>H</w:t>
            </w:r>
            <w:r>
              <w:rPr>
                <w:sz w:val="26"/>
                <w:szCs w:val="26"/>
                <w:lang w:val="vi-VN"/>
              </w:rPr>
              <w:t>uân</w:t>
            </w:r>
            <w:r>
              <w:rPr>
                <w:sz w:val="26"/>
                <w:szCs w:val="26"/>
              </w:rPr>
              <w:t xml:space="preserve"> chương, Huy chương,</w:t>
            </w:r>
            <w:r>
              <w:rPr>
                <w:sz w:val="26"/>
                <w:szCs w:val="26"/>
                <w:lang w:val="vi-VN"/>
              </w:rPr>
              <w:t xml:space="preserve"> danh hiệu vinh dự </w:t>
            </w:r>
            <w:r>
              <w:rPr>
                <w:sz w:val="26"/>
                <w:szCs w:val="26"/>
              </w:rPr>
              <w:t>N</w:t>
            </w:r>
            <w:r>
              <w:rPr>
                <w:sz w:val="26"/>
                <w:szCs w:val="26"/>
                <w:lang w:val="vi-VN"/>
              </w:rPr>
              <w:t>hà nước</w:t>
            </w:r>
            <w:r>
              <w:rPr>
                <w:sz w:val="26"/>
                <w:szCs w:val="26"/>
              </w:rPr>
              <w:t xml:space="preserve"> </w:t>
            </w:r>
            <w:r>
              <w:rPr>
                <w:sz w:val="26"/>
                <w:szCs w:val="26"/>
                <w:lang w:val="vi-VN"/>
              </w:rPr>
              <w:t xml:space="preserve">trên Cổng thông tin điện tử tỉnh, Báo </w:t>
            </w:r>
            <w:r>
              <w:rPr>
                <w:sz w:val="26"/>
                <w:szCs w:val="26"/>
              </w:rPr>
              <w:t>và phát thanh, truyền hình Hà Tĩnh</w:t>
            </w:r>
            <w:r>
              <w:rPr>
                <w:color w:val="EE0000"/>
                <w:sz w:val="26"/>
                <w:szCs w:val="26"/>
                <w:lang w:val="vi-VN"/>
              </w:rPr>
              <w:t xml:space="preserve"> </w:t>
            </w:r>
            <w:r>
              <w:rPr>
                <w:sz w:val="26"/>
                <w:szCs w:val="26"/>
                <w:lang w:val="vi-VN"/>
              </w:rPr>
              <w:t>ít nhất 10 ngày làm việc trước khi họp Hội đồng Thi đua - Khen thưởng tỉnh</w:t>
            </w:r>
            <w:r>
              <w:rPr>
                <w:sz w:val="26"/>
                <w:szCs w:val="26"/>
              </w:rPr>
              <w:t>.</w:t>
            </w:r>
          </w:p>
          <w:p w14:paraId="603809B0">
            <w:pPr>
              <w:widowControl w:val="0"/>
              <w:shd w:val="clear" w:color="auto" w:fill="FFFFFF"/>
              <w:spacing w:before="80" w:after="80"/>
              <w:contextualSpacing/>
              <w:jc w:val="center"/>
              <w:rPr>
                <w:b/>
                <w:bCs/>
                <w:sz w:val="26"/>
                <w:szCs w:val="26"/>
              </w:rPr>
            </w:pPr>
          </w:p>
        </w:tc>
        <w:tc>
          <w:tcPr>
            <w:tcW w:w="5812" w:type="dxa"/>
          </w:tcPr>
          <w:p w14:paraId="38543323">
            <w:pPr>
              <w:widowControl w:val="0"/>
              <w:spacing w:before="80" w:after="80"/>
              <w:ind w:firstLine="720"/>
              <w:jc w:val="both"/>
              <w:rPr>
                <w:b/>
                <w:bCs/>
                <w:sz w:val="26"/>
                <w:szCs w:val="26"/>
              </w:rPr>
            </w:pPr>
            <w:r>
              <w:rPr>
                <w:b/>
                <w:sz w:val="26"/>
                <w:szCs w:val="26"/>
                <w:lang w:val="vi-VN"/>
              </w:rPr>
              <w:t>Điều 1</w:t>
            </w:r>
            <w:r>
              <w:rPr>
                <w:b/>
                <w:sz w:val="26"/>
                <w:szCs w:val="26"/>
              </w:rPr>
              <w:t>8</w:t>
            </w:r>
            <w:r>
              <w:rPr>
                <w:b/>
                <w:sz w:val="26"/>
                <w:szCs w:val="26"/>
                <w:lang w:val="vi-VN"/>
              </w:rPr>
              <w:t xml:space="preserve">. </w:t>
            </w:r>
            <w:r>
              <w:rPr>
                <w:b/>
                <w:sz w:val="26"/>
                <w:szCs w:val="26"/>
              </w:rPr>
              <w:t>Quy định về lấy ý kiến để khen thưởng</w:t>
            </w:r>
          </w:p>
          <w:p w14:paraId="539B839D">
            <w:pPr>
              <w:pStyle w:val="20"/>
              <w:widowControl w:val="0"/>
              <w:numPr>
                <w:ilvl w:val="0"/>
                <w:numId w:val="3"/>
              </w:numPr>
              <w:tabs>
                <w:tab w:val="left" w:pos="993"/>
              </w:tabs>
              <w:spacing w:before="80" w:after="80"/>
              <w:ind w:left="0" w:firstLine="720"/>
              <w:jc w:val="both"/>
              <w:rPr>
                <w:color w:val="000000"/>
                <w:spacing w:val="-2"/>
                <w:sz w:val="26"/>
                <w:szCs w:val="26"/>
              </w:rPr>
            </w:pPr>
            <w:r>
              <w:rPr>
                <w:color w:val="FF0000"/>
                <w:spacing w:val="-2"/>
                <w:sz w:val="26"/>
                <w:szCs w:val="26"/>
              </w:rPr>
              <w:t>Thường trực Đảng ủy xã, phường có ý kiến đối với cá nhân thuộc diện Ban Thường vụ Đảng ủy xã, phường quản lý và tập thể trên địa bàn các xã, phường trước khi đề nghị cấp có thẩm quyền xét tặng danh hiệu thi đua, hình thức khen thưởng:</w:t>
            </w:r>
            <w:r>
              <w:rPr>
                <w:color w:val="FF0000"/>
                <w:spacing w:val="-2"/>
                <w:sz w:val="26"/>
                <w:szCs w:val="26"/>
                <w:lang w:val="vi-VN"/>
              </w:rPr>
              <w:t xml:space="preserve"> </w:t>
            </w:r>
            <w:r>
              <w:rPr>
                <w:color w:val="FF0000"/>
                <w:spacing w:val="-2"/>
                <w:sz w:val="26"/>
                <w:szCs w:val="26"/>
              </w:rPr>
              <w:t>“Cờ thi đua của Chính phủ”, “Chiến sĩ thi đua toàn quốc”, “Chiến sĩ thi đua tỉnh”; “Bằng khen của Thủ tướng Chính phủ”, Huân chương,</w:t>
            </w:r>
            <w:r>
              <w:rPr>
                <w:color w:val="FF0000"/>
                <w:spacing w:val="-2"/>
                <w:sz w:val="26"/>
                <w:szCs w:val="26"/>
                <w:lang w:val="vi-VN"/>
              </w:rPr>
              <w:t xml:space="preserve"> </w:t>
            </w:r>
            <w:r>
              <w:rPr>
                <w:color w:val="FF0000"/>
                <w:spacing w:val="-2"/>
                <w:sz w:val="26"/>
                <w:szCs w:val="26"/>
              </w:rPr>
              <w:t xml:space="preserve">danh hiệu vinh dự Nhà nước </w:t>
            </w:r>
            <w:r>
              <w:rPr>
                <w:color w:val="FF0000"/>
                <w:spacing w:val="-2"/>
                <w:sz w:val="26"/>
                <w:szCs w:val="26"/>
                <w:lang w:val="vi-VN"/>
              </w:rPr>
              <w:t xml:space="preserve">(trừ danh hiệu vinh dự Nhà nước </w:t>
            </w:r>
            <w:r>
              <w:rPr>
                <w:color w:val="FF0000"/>
                <w:spacing w:val="-2"/>
                <w:sz w:val="26"/>
                <w:szCs w:val="26"/>
              </w:rPr>
              <w:t>“</w:t>
            </w:r>
            <w:r>
              <w:rPr>
                <w:color w:val="FF0000"/>
                <w:spacing w:val="-2"/>
                <w:sz w:val="26"/>
                <w:szCs w:val="26"/>
                <w:lang w:val="vi-VN"/>
              </w:rPr>
              <w:t>Bà mẹ Việt Nam Anh hùng</w:t>
            </w:r>
            <w:r>
              <w:rPr>
                <w:color w:val="FF0000"/>
                <w:spacing w:val="-2"/>
                <w:sz w:val="26"/>
                <w:szCs w:val="26"/>
              </w:rPr>
              <w:t>”</w:t>
            </w:r>
            <w:r>
              <w:rPr>
                <w:color w:val="FF0000"/>
                <w:spacing w:val="-2"/>
                <w:sz w:val="26"/>
                <w:szCs w:val="26"/>
                <w:lang w:val="vi-VN"/>
              </w:rPr>
              <w:t>; khen thưởng kháng chiến).</w:t>
            </w:r>
          </w:p>
          <w:p w14:paraId="6484EA08">
            <w:pPr>
              <w:pStyle w:val="20"/>
              <w:widowControl w:val="0"/>
              <w:numPr>
                <w:ilvl w:val="0"/>
                <w:numId w:val="3"/>
              </w:numPr>
              <w:tabs>
                <w:tab w:val="left" w:pos="1134"/>
              </w:tabs>
              <w:spacing w:before="80" w:after="80"/>
              <w:ind w:left="0" w:firstLine="720"/>
              <w:jc w:val="both"/>
              <w:rPr>
                <w:sz w:val="26"/>
                <w:szCs w:val="26"/>
              </w:rPr>
            </w:pPr>
            <w:r>
              <w:rPr>
                <w:sz w:val="26"/>
                <w:szCs w:val="26"/>
                <w:lang w:val="vi-VN"/>
              </w:rPr>
              <w:t xml:space="preserve">Sở Nội vụ </w:t>
            </w:r>
            <w:r>
              <w:rPr>
                <w:sz w:val="26"/>
                <w:szCs w:val="26"/>
              </w:rPr>
              <w:t xml:space="preserve">thực hiện việc xin ý kiến các cơ quan liên quan (nếu cần) trước khi trình Chủ tịch Ủy ban nhân dân tỉnh khen thưởng hoặc cho ý kiến trình cấp có thẩm quyền khen thưởng. Trong thời hạn tối đa </w:t>
            </w:r>
            <w:r>
              <w:rPr>
                <w:b/>
                <w:color w:val="000000" w:themeColor="text1"/>
                <w:sz w:val="26"/>
                <w:szCs w:val="26"/>
                <w14:textFill>
                  <w14:solidFill>
                    <w14:schemeClr w14:val="tx1"/>
                  </w14:solidFill>
                </w14:textFill>
              </w:rPr>
              <w:t>03</w:t>
            </w:r>
            <w:r>
              <w:rPr>
                <w:sz w:val="26"/>
                <w:szCs w:val="26"/>
              </w:rPr>
              <w:t xml:space="preserve"> ngày làm việc kể từ ngày nhận được văn bản xin ý kiến, cơ quan, đơn vị, địa phương được xin ý kiến có trách nhiệm trả lời bằng văn bản và chịu trách nhiệm trước pháp luật về thời gian trả lời, nội dung cho ý kiến (trường hợp nhiệm vụ được giao có thời gian ngắn thì có thể thời gian lấy ý kiến ngắn hơn theo từng văn bản cụ thể). Hết thời hạn xin ý kiến, nếu cơ quan được xin ý kiến không có văn bản trả lời, Sở Nội vụ trình cấp có thẩm quyền theo quy định.</w:t>
            </w:r>
          </w:p>
          <w:p w14:paraId="7DADCF07">
            <w:pPr>
              <w:widowControl w:val="0"/>
              <w:spacing w:before="80" w:after="80"/>
              <w:ind w:firstLine="720"/>
              <w:jc w:val="both"/>
              <w:rPr>
                <w:b/>
                <w:bCs/>
                <w:sz w:val="26"/>
                <w:szCs w:val="26"/>
              </w:rPr>
            </w:pPr>
            <w:r>
              <w:rPr>
                <w:sz w:val="26"/>
                <w:szCs w:val="26"/>
              </w:rPr>
              <w:t>3. Sở Nội vụ c</w:t>
            </w:r>
            <w:r>
              <w:rPr>
                <w:sz w:val="26"/>
                <w:szCs w:val="26"/>
                <w:lang w:val="vi-VN"/>
              </w:rPr>
              <w:t>ông khai danh sách cá nhân, tập thể</w:t>
            </w:r>
            <w:r>
              <w:rPr>
                <w:sz w:val="26"/>
                <w:szCs w:val="26"/>
              </w:rPr>
              <w:t xml:space="preserve">, hộ gia đình </w:t>
            </w:r>
            <w:r>
              <w:rPr>
                <w:sz w:val="26"/>
                <w:szCs w:val="26"/>
                <w:lang w:val="vi-VN"/>
              </w:rPr>
              <w:t xml:space="preserve">đề nghị xét tặng </w:t>
            </w:r>
            <w:r>
              <w:rPr>
                <w:sz w:val="26"/>
                <w:szCs w:val="26"/>
              </w:rPr>
              <w:t>H</w:t>
            </w:r>
            <w:r>
              <w:rPr>
                <w:sz w:val="26"/>
                <w:szCs w:val="26"/>
                <w:lang w:val="vi-VN"/>
              </w:rPr>
              <w:t>uân</w:t>
            </w:r>
            <w:r>
              <w:rPr>
                <w:sz w:val="26"/>
                <w:szCs w:val="26"/>
              </w:rPr>
              <w:t xml:space="preserve"> chương, Huy chương,</w:t>
            </w:r>
            <w:r>
              <w:rPr>
                <w:sz w:val="26"/>
                <w:szCs w:val="26"/>
                <w:lang w:val="vi-VN"/>
              </w:rPr>
              <w:t xml:space="preserve"> danh hiệu vinh dự </w:t>
            </w:r>
            <w:r>
              <w:rPr>
                <w:sz w:val="26"/>
                <w:szCs w:val="26"/>
              </w:rPr>
              <w:t>N</w:t>
            </w:r>
            <w:r>
              <w:rPr>
                <w:sz w:val="26"/>
                <w:szCs w:val="26"/>
                <w:lang w:val="vi-VN"/>
              </w:rPr>
              <w:t>hà nước</w:t>
            </w:r>
            <w:r>
              <w:rPr>
                <w:sz w:val="26"/>
                <w:szCs w:val="26"/>
              </w:rPr>
              <w:t xml:space="preserve"> </w:t>
            </w:r>
            <w:r>
              <w:rPr>
                <w:sz w:val="26"/>
                <w:szCs w:val="26"/>
                <w:lang w:val="vi-VN"/>
              </w:rPr>
              <w:t xml:space="preserve">trên Cổng thông tin điện tử tỉnh, Báo </w:t>
            </w:r>
            <w:r>
              <w:rPr>
                <w:sz w:val="26"/>
                <w:szCs w:val="26"/>
              </w:rPr>
              <w:t>và phát thanh, truyền hình Hà Tĩnh</w:t>
            </w:r>
            <w:r>
              <w:rPr>
                <w:color w:val="EE0000"/>
                <w:sz w:val="26"/>
                <w:szCs w:val="26"/>
                <w:lang w:val="vi-VN"/>
              </w:rPr>
              <w:t xml:space="preserve"> </w:t>
            </w:r>
            <w:r>
              <w:rPr>
                <w:sz w:val="26"/>
                <w:szCs w:val="26"/>
                <w:lang w:val="vi-VN"/>
              </w:rPr>
              <w:t>ít nhất 10 ngày làm việc trước khi họp Hội đồng Thi đua - Khen thưởng tỉnh</w:t>
            </w:r>
            <w:r>
              <w:rPr>
                <w:sz w:val="26"/>
                <w:szCs w:val="26"/>
              </w:rPr>
              <w:t>.</w:t>
            </w:r>
          </w:p>
        </w:tc>
        <w:tc>
          <w:tcPr>
            <w:tcW w:w="3143" w:type="dxa"/>
          </w:tcPr>
          <w:p w14:paraId="7F3F8A7F">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Điều 18 dự thảo:</w:t>
            </w:r>
          </w:p>
          <w:p w14:paraId="3ED01B56">
            <w:pPr>
              <w:snapToGrid w:val="0"/>
              <w:spacing w:before="80" w:after="80"/>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Bổ sung khoản 1 để phù hợp các văn bản quy định hiện hành, tăng tính chặt chẽ trong việc trình khen thưởng;</w:t>
            </w:r>
          </w:p>
          <w:p w14:paraId="2FEB68E7">
            <w:pPr>
              <w:snapToGrid w:val="0"/>
              <w:spacing w:before="80" w:after="80"/>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 Tại khoản 2 thay đổi thời hạn cho ý kiến của các cơ quan, đơn vị, địa phương từ 07 ngày (Quyết định số 87) xuống còn 03 ngày để kịp thời tham mưu cấp có thẩm quyền. </w:t>
            </w:r>
          </w:p>
        </w:tc>
      </w:tr>
      <w:tr w14:paraId="28B9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41830591">
            <w:pPr>
              <w:spacing w:before="80" w:after="80"/>
              <w:jc w:val="center"/>
              <w:rPr>
                <w:b/>
                <w:color w:val="000000"/>
                <w:sz w:val="26"/>
                <w:szCs w:val="26"/>
                <w:lang w:val="vi-VN"/>
              </w:rPr>
            </w:pPr>
          </w:p>
        </w:tc>
        <w:tc>
          <w:tcPr>
            <w:tcW w:w="5613" w:type="dxa"/>
          </w:tcPr>
          <w:p w14:paraId="0754BCB0">
            <w:pPr>
              <w:widowControl w:val="0"/>
              <w:spacing w:before="80" w:after="80"/>
              <w:ind w:firstLine="720"/>
              <w:jc w:val="both"/>
              <w:rPr>
                <w:b/>
                <w:bCs/>
                <w:sz w:val="26"/>
                <w:szCs w:val="26"/>
              </w:rPr>
            </w:pPr>
            <w:r>
              <w:rPr>
                <w:b/>
                <w:sz w:val="26"/>
                <w:szCs w:val="26"/>
              </w:rPr>
              <w:t>Điều 19. Hồ sơ, thủ tục đề nghị xét tặng danh hiệu thi đua, hình thức khen thưởng thuộc thẩm quyền của tỉnh</w:t>
            </w:r>
          </w:p>
        </w:tc>
        <w:tc>
          <w:tcPr>
            <w:tcW w:w="5812" w:type="dxa"/>
          </w:tcPr>
          <w:p w14:paraId="0F8E0D16">
            <w:pPr>
              <w:widowControl w:val="0"/>
              <w:spacing w:before="80" w:after="80"/>
              <w:ind w:firstLine="720"/>
              <w:jc w:val="both"/>
              <w:rPr>
                <w:b/>
                <w:bCs/>
                <w:sz w:val="26"/>
                <w:szCs w:val="26"/>
              </w:rPr>
            </w:pPr>
            <w:r>
              <w:rPr>
                <w:b/>
                <w:sz w:val="26"/>
                <w:szCs w:val="26"/>
              </w:rPr>
              <w:t>Điều 19. Hồ sơ, thủ tục đề nghị xét tặng danh hiệu thi đua, hình thức khen thưởng thuộc thẩm quyền của tỉnh</w:t>
            </w:r>
          </w:p>
        </w:tc>
        <w:tc>
          <w:tcPr>
            <w:tcW w:w="3143" w:type="dxa"/>
          </w:tcPr>
          <w:p w14:paraId="3592C8EF">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198C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1D1D5DE">
            <w:pPr>
              <w:spacing w:before="80" w:after="80"/>
              <w:jc w:val="center"/>
              <w:rPr>
                <w:b/>
                <w:color w:val="000000"/>
                <w:sz w:val="26"/>
                <w:szCs w:val="26"/>
                <w:lang w:val="vi-VN"/>
              </w:rPr>
            </w:pPr>
          </w:p>
        </w:tc>
        <w:tc>
          <w:tcPr>
            <w:tcW w:w="5613" w:type="dxa"/>
          </w:tcPr>
          <w:p w14:paraId="7AF67913">
            <w:pPr>
              <w:widowControl w:val="0"/>
              <w:spacing w:before="80" w:after="80"/>
              <w:ind w:firstLine="720"/>
              <w:jc w:val="both"/>
              <w:rPr>
                <w:b/>
                <w:bCs/>
                <w:sz w:val="26"/>
                <w:szCs w:val="26"/>
              </w:rPr>
            </w:pPr>
            <w:r>
              <w:rPr>
                <w:b/>
                <w:sz w:val="26"/>
                <w:szCs w:val="26"/>
              </w:rPr>
              <w:t>Điều 20. Hồ sơ, thủ tục đề nghị xét tặng danh hiệu thi đua, hình thức khen thưởng thuộc thẩm quyền của cơ quan, tổ chức, đơn vị thuộc tỉnh</w:t>
            </w:r>
          </w:p>
        </w:tc>
        <w:tc>
          <w:tcPr>
            <w:tcW w:w="5812" w:type="dxa"/>
          </w:tcPr>
          <w:p w14:paraId="56C4AC97">
            <w:pPr>
              <w:widowControl w:val="0"/>
              <w:spacing w:before="80" w:after="80"/>
              <w:ind w:firstLine="720"/>
              <w:jc w:val="both"/>
              <w:rPr>
                <w:b/>
                <w:bCs/>
                <w:sz w:val="26"/>
                <w:szCs w:val="26"/>
              </w:rPr>
            </w:pPr>
            <w:r>
              <w:rPr>
                <w:b/>
                <w:sz w:val="26"/>
                <w:szCs w:val="26"/>
              </w:rPr>
              <w:t>Điều 20. Hồ sơ, thủ tục đề nghị xét tặng danh hiệu thi đua, hình thức khen thưởng thuộc thẩm quyền của cơ quan, tổ chức, đơn vị thuộc tỉnh</w:t>
            </w:r>
          </w:p>
        </w:tc>
        <w:tc>
          <w:tcPr>
            <w:tcW w:w="3143" w:type="dxa"/>
          </w:tcPr>
          <w:p w14:paraId="1A727C9F">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1075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88C08D6">
            <w:pPr>
              <w:spacing w:before="80" w:after="80"/>
              <w:jc w:val="center"/>
              <w:rPr>
                <w:b/>
                <w:color w:val="000000"/>
                <w:sz w:val="26"/>
                <w:szCs w:val="26"/>
                <w:lang w:val="vi-VN"/>
              </w:rPr>
            </w:pPr>
          </w:p>
        </w:tc>
        <w:tc>
          <w:tcPr>
            <w:tcW w:w="5613" w:type="dxa"/>
          </w:tcPr>
          <w:p w14:paraId="60AC16A3">
            <w:pPr>
              <w:widowControl w:val="0"/>
              <w:spacing w:before="80" w:after="80"/>
              <w:ind w:firstLine="720"/>
              <w:jc w:val="both"/>
              <w:rPr>
                <w:b/>
                <w:bCs/>
                <w:sz w:val="26"/>
                <w:szCs w:val="26"/>
              </w:rPr>
            </w:pPr>
            <w:r>
              <w:rPr>
                <w:b/>
                <w:sz w:val="26"/>
                <w:szCs w:val="26"/>
              </w:rPr>
              <w:t>Điều 21. Thời gian nhận hồ sơ đề nghị khen thưởng</w:t>
            </w:r>
          </w:p>
          <w:p w14:paraId="31B7CF25">
            <w:pPr>
              <w:spacing w:before="80" w:after="80"/>
              <w:jc w:val="center"/>
              <w:rPr>
                <w:b/>
                <w:color w:val="000000"/>
                <w:sz w:val="26"/>
                <w:szCs w:val="26"/>
                <w:lang w:val="vi-VN"/>
              </w:rPr>
            </w:pPr>
            <w:r>
              <w:rPr>
                <w:sz w:val="26"/>
                <w:szCs w:val="26"/>
              </w:rPr>
              <w:t xml:space="preserve">2. Hồ sơ đề nghị khen thưởng công trạng </w:t>
            </w:r>
            <w:r>
              <w:rPr>
                <w:sz w:val="26"/>
                <w:szCs w:val="26"/>
                <w:lang w:val="vi-VN"/>
              </w:rPr>
              <w:t>g</w:t>
            </w:r>
            <w:r>
              <w:rPr>
                <w:sz w:val="26"/>
                <w:szCs w:val="26"/>
                <w:lang w:val="it-IT"/>
              </w:rPr>
              <w:t xml:space="preserve">ửi về Sở Nội vụ </w:t>
            </w:r>
            <w:r>
              <w:rPr>
                <w:sz w:val="26"/>
                <w:szCs w:val="26"/>
              </w:rPr>
              <w:t>trước ngày 31 tháng 12 h</w:t>
            </w:r>
            <w:r>
              <w:rPr>
                <w:sz w:val="26"/>
                <w:szCs w:val="26"/>
                <w:lang w:val="vi-VN"/>
              </w:rPr>
              <w:t>ằ</w:t>
            </w:r>
            <w:r>
              <w:rPr>
                <w:sz w:val="26"/>
                <w:szCs w:val="26"/>
              </w:rPr>
              <w:t>ng năm. Đối với đơn vị thuộc hệ thống giáo dục đào tạo các cấp, gửi trước ngày 30 tháng 6 h</w:t>
            </w:r>
            <w:r>
              <w:rPr>
                <w:sz w:val="26"/>
                <w:szCs w:val="26"/>
                <w:lang w:val="vi-VN"/>
              </w:rPr>
              <w:t>ằ</w:t>
            </w:r>
            <w:r>
              <w:rPr>
                <w:sz w:val="26"/>
                <w:szCs w:val="26"/>
              </w:rPr>
              <w:t>ng năm; Sở Giáo dục và Đào tạo gửi chậm nhất sau khi công bố kết quả thi Trung học phổ thông 10 ngày. </w:t>
            </w:r>
          </w:p>
        </w:tc>
        <w:tc>
          <w:tcPr>
            <w:tcW w:w="5812" w:type="dxa"/>
          </w:tcPr>
          <w:p w14:paraId="16CC8961">
            <w:pPr>
              <w:widowControl w:val="0"/>
              <w:spacing w:before="80" w:after="80"/>
              <w:ind w:firstLine="720"/>
              <w:jc w:val="both"/>
              <w:rPr>
                <w:b/>
                <w:bCs/>
                <w:sz w:val="26"/>
                <w:szCs w:val="26"/>
              </w:rPr>
            </w:pPr>
            <w:r>
              <w:rPr>
                <w:b/>
                <w:sz w:val="26"/>
                <w:szCs w:val="26"/>
              </w:rPr>
              <w:t>Điều 21. Thời gian nhận hồ sơ đề nghị khen thưởng</w:t>
            </w:r>
          </w:p>
          <w:p w14:paraId="348A1A43">
            <w:pPr>
              <w:widowControl w:val="0"/>
              <w:spacing w:before="80" w:after="80"/>
              <w:ind w:firstLine="720"/>
              <w:jc w:val="both"/>
              <w:rPr>
                <w:b/>
                <w:bCs/>
                <w:sz w:val="26"/>
                <w:szCs w:val="26"/>
              </w:rPr>
            </w:pPr>
            <w:r>
              <w:rPr>
                <w:sz w:val="26"/>
                <w:szCs w:val="26"/>
              </w:rPr>
              <w:t xml:space="preserve">2. Hồ sơ đề nghị khen thưởng công trạng </w:t>
            </w:r>
            <w:r>
              <w:rPr>
                <w:sz w:val="26"/>
                <w:szCs w:val="26"/>
                <w:lang w:val="vi-VN"/>
              </w:rPr>
              <w:t>g</w:t>
            </w:r>
            <w:r>
              <w:rPr>
                <w:sz w:val="26"/>
                <w:szCs w:val="26"/>
                <w:lang w:val="it-IT"/>
              </w:rPr>
              <w:t xml:space="preserve">ửi về Sở Nội vụ </w:t>
            </w:r>
            <w:r>
              <w:rPr>
                <w:sz w:val="26"/>
                <w:szCs w:val="26"/>
              </w:rPr>
              <w:t>trước ngày 31 tháng 12 h</w:t>
            </w:r>
            <w:r>
              <w:rPr>
                <w:sz w:val="26"/>
                <w:szCs w:val="26"/>
                <w:lang w:val="vi-VN"/>
              </w:rPr>
              <w:t>ằ</w:t>
            </w:r>
            <w:r>
              <w:rPr>
                <w:sz w:val="26"/>
                <w:szCs w:val="26"/>
              </w:rPr>
              <w:t xml:space="preserve">ng năm. Đối với đơn vị thuộc hệ thống giáo dục đào tạo các cấp, gửi trước ngày 30 tháng </w:t>
            </w:r>
            <w:r>
              <w:rPr>
                <w:b/>
                <w:color w:val="000000" w:themeColor="text1"/>
                <w:sz w:val="26"/>
                <w:szCs w:val="26"/>
                <w14:textFill>
                  <w14:solidFill>
                    <w14:schemeClr w14:val="tx1"/>
                  </w14:solidFill>
                </w14:textFill>
              </w:rPr>
              <w:t xml:space="preserve">7 </w:t>
            </w:r>
            <w:r>
              <w:rPr>
                <w:color w:val="000000" w:themeColor="text1"/>
                <w:sz w:val="26"/>
                <w:szCs w:val="26"/>
                <w14:textFill>
                  <w14:solidFill>
                    <w14:schemeClr w14:val="tx1"/>
                  </w14:solidFill>
                </w14:textFill>
              </w:rPr>
              <w:t>h</w:t>
            </w:r>
            <w:r>
              <w:rPr>
                <w:color w:val="000000" w:themeColor="text1"/>
                <w:sz w:val="26"/>
                <w:szCs w:val="26"/>
                <w:lang w:val="vi-VN"/>
                <w14:textFill>
                  <w14:solidFill>
                    <w14:schemeClr w14:val="tx1"/>
                  </w14:solidFill>
                </w14:textFill>
              </w:rPr>
              <w:t>ằ</w:t>
            </w:r>
            <w:r>
              <w:rPr>
                <w:sz w:val="26"/>
                <w:szCs w:val="26"/>
              </w:rPr>
              <w:t xml:space="preserve">ng năm; Sở Giáo dục và Đào tạo gửi chậm nhất sau khi công bố kết quả thi Trung học phổ thông </w:t>
            </w:r>
            <w:r>
              <w:rPr>
                <w:b/>
                <w:color w:val="000000" w:themeColor="text1"/>
                <w:sz w:val="26"/>
                <w:szCs w:val="26"/>
                <w14:textFill>
                  <w14:solidFill>
                    <w14:schemeClr w14:val="tx1"/>
                  </w14:solidFill>
                </w14:textFill>
              </w:rPr>
              <w:t>05</w:t>
            </w:r>
            <w:r>
              <w:rPr>
                <w:sz w:val="26"/>
                <w:szCs w:val="26"/>
              </w:rPr>
              <w:t xml:space="preserve"> ngày. </w:t>
            </w:r>
          </w:p>
        </w:tc>
        <w:tc>
          <w:tcPr>
            <w:tcW w:w="3143" w:type="dxa"/>
          </w:tcPr>
          <w:p w14:paraId="2DE7DE42">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cho khoản 2 Điều 21 dự thảo:</w:t>
            </w:r>
          </w:p>
          <w:p w14:paraId="4E2B7CE0">
            <w:pPr>
              <w:snapToGrid w:val="0"/>
              <w:spacing w:before="80" w:after="80"/>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Điều chỉnh thời gian nhận hồ sơ phù hợp với thực tiễn.</w:t>
            </w:r>
          </w:p>
        </w:tc>
      </w:tr>
      <w:tr w14:paraId="66D7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4A540C8">
            <w:pPr>
              <w:spacing w:before="80" w:after="80"/>
              <w:jc w:val="center"/>
              <w:rPr>
                <w:b/>
                <w:color w:val="000000"/>
                <w:sz w:val="26"/>
                <w:szCs w:val="26"/>
                <w:lang w:val="vi-VN"/>
              </w:rPr>
            </w:pPr>
          </w:p>
        </w:tc>
        <w:tc>
          <w:tcPr>
            <w:tcW w:w="5613" w:type="dxa"/>
          </w:tcPr>
          <w:p w14:paraId="6BA4300C">
            <w:pPr>
              <w:widowControl w:val="0"/>
              <w:spacing w:before="80" w:after="80"/>
              <w:ind w:firstLine="720"/>
              <w:jc w:val="both"/>
              <w:rPr>
                <w:b/>
                <w:bCs/>
                <w:sz w:val="26"/>
                <w:szCs w:val="26"/>
              </w:rPr>
            </w:pPr>
            <w:r>
              <w:rPr>
                <w:b/>
                <w:bCs/>
                <w:sz w:val="26"/>
                <w:szCs w:val="26"/>
              </w:rPr>
              <w:t>Điều 22. Trách nhiệm trong thẩm định hồ sơ, thủ tục khen thưởng</w:t>
            </w:r>
          </w:p>
        </w:tc>
        <w:tc>
          <w:tcPr>
            <w:tcW w:w="5812" w:type="dxa"/>
          </w:tcPr>
          <w:p w14:paraId="0AD8A3AD">
            <w:pPr>
              <w:widowControl w:val="0"/>
              <w:spacing w:before="80" w:after="80"/>
              <w:ind w:firstLine="720"/>
              <w:jc w:val="both"/>
              <w:rPr>
                <w:b/>
                <w:bCs/>
                <w:sz w:val="26"/>
                <w:szCs w:val="26"/>
              </w:rPr>
            </w:pPr>
            <w:r>
              <w:rPr>
                <w:b/>
                <w:bCs/>
                <w:sz w:val="26"/>
                <w:szCs w:val="26"/>
              </w:rPr>
              <w:t>Điều 22. Trách nhiệm trong thẩm định hồ sơ, thủ tục khen thưởng</w:t>
            </w:r>
          </w:p>
        </w:tc>
        <w:tc>
          <w:tcPr>
            <w:tcW w:w="3143" w:type="dxa"/>
          </w:tcPr>
          <w:p w14:paraId="4FFF46FD">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719D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26C14F5D">
            <w:pPr>
              <w:spacing w:before="80" w:after="80"/>
              <w:jc w:val="center"/>
              <w:rPr>
                <w:b/>
                <w:color w:val="000000"/>
                <w:sz w:val="26"/>
                <w:szCs w:val="26"/>
                <w:lang w:val="vi-VN"/>
              </w:rPr>
            </w:pPr>
          </w:p>
        </w:tc>
        <w:tc>
          <w:tcPr>
            <w:tcW w:w="5613" w:type="dxa"/>
          </w:tcPr>
          <w:p w14:paraId="1C8DCF9B">
            <w:pPr>
              <w:widowControl w:val="0"/>
              <w:spacing w:before="80" w:after="80"/>
              <w:jc w:val="center"/>
              <w:rPr>
                <w:b/>
                <w:bCs/>
                <w:spacing w:val="-4"/>
                <w:sz w:val="26"/>
                <w:szCs w:val="26"/>
              </w:rPr>
            </w:pPr>
            <w:r>
              <w:rPr>
                <w:b/>
                <w:bCs/>
                <w:sz w:val="26"/>
                <w:szCs w:val="26"/>
              </w:rPr>
              <w:t>Chương VI</w:t>
            </w:r>
          </w:p>
          <w:p w14:paraId="110332B7">
            <w:pPr>
              <w:widowControl w:val="0"/>
              <w:spacing w:before="80" w:after="80"/>
              <w:contextualSpacing/>
              <w:jc w:val="center"/>
              <w:rPr>
                <w:b/>
                <w:bCs/>
                <w:sz w:val="26"/>
                <w:szCs w:val="26"/>
              </w:rPr>
            </w:pPr>
            <w:r>
              <w:rPr>
                <w:b/>
                <w:bCs/>
                <w:sz w:val="26"/>
                <w:szCs w:val="26"/>
                <w:lang w:val="vi-VN"/>
              </w:rPr>
              <w:t>CÔNG NHẬN MỨC ĐỘ HOÀN THÀNH NHIỆM VỤ</w:t>
            </w:r>
            <w:r>
              <w:rPr>
                <w:b/>
                <w:bCs/>
                <w:sz w:val="26"/>
                <w:szCs w:val="26"/>
              </w:rPr>
              <w:br w:type="textWrapping"/>
            </w:r>
            <w:r>
              <w:rPr>
                <w:b/>
                <w:bCs/>
                <w:sz w:val="26"/>
                <w:szCs w:val="26"/>
              </w:rPr>
              <w:t xml:space="preserve"> </w:t>
            </w:r>
            <w:r>
              <w:rPr>
                <w:b/>
                <w:bCs/>
                <w:sz w:val="26"/>
                <w:szCs w:val="26"/>
                <w:lang w:val="vi-VN"/>
              </w:rPr>
              <w:t>CỦA TẬP THỂ</w:t>
            </w:r>
            <w:r>
              <w:rPr>
                <w:b/>
                <w:bCs/>
                <w:sz w:val="26"/>
                <w:szCs w:val="26"/>
              </w:rPr>
              <w:t>, CÁ NHÂN</w:t>
            </w:r>
          </w:p>
          <w:p w14:paraId="74580977">
            <w:pPr>
              <w:spacing w:before="80" w:after="80"/>
              <w:jc w:val="center"/>
              <w:rPr>
                <w:b/>
                <w:color w:val="000000"/>
                <w:sz w:val="26"/>
                <w:szCs w:val="26"/>
                <w:lang w:val="vi-VN"/>
              </w:rPr>
            </w:pPr>
          </w:p>
        </w:tc>
        <w:tc>
          <w:tcPr>
            <w:tcW w:w="5812" w:type="dxa"/>
          </w:tcPr>
          <w:p w14:paraId="216C07C9">
            <w:pPr>
              <w:widowControl w:val="0"/>
              <w:spacing w:before="80" w:after="80"/>
              <w:jc w:val="center"/>
              <w:rPr>
                <w:b/>
                <w:bCs/>
                <w:spacing w:val="-4"/>
                <w:sz w:val="26"/>
                <w:szCs w:val="26"/>
              </w:rPr>
            </w:pPr>
            <w:r>
              <w:rPr>
                <w:b/>
                <w:bCs/>
                <w:sz w:val="26"/>
                <w:szCs w:val="26"/>
              </w:rPr>
              <w:t>Chương VI</w:t>
            </w:r>
          </w:p>
          <w:p w14:paraId="0AB9974B">
            <w:pPr>
              <w:spacing w:before="80" w:after="80"/>
              <w:jc w:val="center"/>
              <w:rPr>
                <w:b/>
                <w:color w:val="000000"/>
                <w:sz w:val="26"/>
                <w:szCs w:val="26"/>
                <w:lang w:val="vi-VN"/>
              </w:rPr>
            </w:pPr>
            <w:r>
              <w:rPr>
                <w:b/>
                <w:bCs/>
                <w:sz w:val="26"/>
                <w:szCs w:val="26"/>
                <w:lang w:val="vi-VN"/>
              </w:rPr>
              <w:t>CÔNG NHẬN MỨC ĐỘ HOÀN THÀNH NHIỆM VỤ</w:t>
            </w:r>
            <w:r>
              <w:rPr>
                <w:b/>
                <w:bCs/>
                <w:sz w:val="26"/>
                <w:szCs w:val="26"/>
              </w:rPr>
              <w:br w:type="textWrapping"/>
            </w:r>
            <w:r>
              <w:rPr>
                <w:b/>
                <w:bCs/>
                <w:sz w:val="26"/>
                <w:szCs w:val="26"/>
              </w:rPr>
              <w:t xml:space="preserve"> </w:t>
            </w:r>
            <w:r>
              <w:rPr>
                <w:b/>
                <w:bCs/>
                <w:sz w:val="26"/>
                <w:szCs w:val="26"/>
                <w:lang w:val="vi-VN"/>
              </w:rPr>
              <w:t>CỦA TẬP THỂ</w:t>
            </w:r>
            <w:r>
              <w:rPr>
                <w:b/>
                <w:bCs/>
                <w:sz w:val="26"/>
                <w:szCs w:val="26"/>
              </w:rPr>
              <w:t xml:space="preserve">, CÁ NHÂN; </w:t>
            </w:r>
            <w:r>
              <w:rPr>
                <w:b/>
                <w:bCs/>
                <w:color w:val="FF0000"/>
                <w:sz w:val="26"/>
                <w:szCs w:val="26"/>
              </w:rPr>
              <w:t>CÔNG NHẬN HIỆU QUẢ ÁP DỤNG, KHẢ NĂNG NHÂN RỘNG CỦA SÁNG KIẾN; PHẠM VI ẢNH HƯỞNG CỦA NHIỆM VỤ KHOA HỌC, CÔNG NGHỆ VÀ ĐỔI MỚI SÁNG TẠO</w:t>
            </w:r>
          </w:p>
        </w:tc>
        <w:tc>
          <w:tcPr>
            <w:tcW w:w="3143" w:type="dxa"/>
          </w:tcPr>
          <w:p w14:paraId="2A665C84">
            <w:pPr>
              <w:snapToGrid w:val="0"/>
              <w:spacing w:before="80" w:after="80"/>
              <w:jc w:val="center"/>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 Thuyết minh cho tên chương VI dự thảo: </w:t>
            </w:r>
            <w:r>
              <w:rPr>
                <w:color w:val="000000" w:themeColor="text1"/>
                <w:sz w:val="26"/>
                <w:szCs w:val="26"/>
                <w14:textFill>
                  <w14:solidFill>
                    <w14:schemeClr w14:val="tx1"/>
                  </w14:solidFill>
                </w14:textFill>
              </w:rPr>
              <w:t xml:space="preserve">Bổ sung thêm nội dung quy định việc công nhận hiệu quả áp dụng, khả năng nhân rộng của sáng kiến; phạm vi ảnh hưởng của nhiệm vụ khoa học, công nghệ và đổi mới sáng tạo được phân cấp cho UBND cấp tỉnh quy định tại điểm c khoản 24 Điều 1 Luật </w:t>
            </w:r>
            <w:r>
              <w:rPr>
                <w:color w:val="000000"/>
                <w:sz w:val="26"/>
                <w:szCs w:val="26"/>
              </w:rPr>
              <w:t>TĐKT</w:t>
            </w:r>
            <w:r>
              <w:rPr>
                <w:color w:val="000000" w:themeColor="text1"/>
                <w:sz w:val="26"/>
                <w:szCs w:val="26"/>
                <w14:textFill>
                  <w14:solidFill>
                    <w14:schemeClr w14:val="tx1"/>
                  </w14:solidFill>
                </w14:textFill>
              </w:rPr>
              <w:t xml:space="preserve"> năm 2026</w:t>
            </w:r>
          </w:p>
        </w:tc>
      </w:tr>
      <w:tr w14:paraId="1ED8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514ADD74">
            <w:pPr>
              <w:shd w:val="clear" w:color="auto" w:fill="FFFFFF"/>
              <w:spacing w:before="80" w:after="80"/>
              <w:jc w:val="both"/>
              <w:rPr>
                <w:b/>
                <w:color w:val="000000"/>
                <w:sz w:val="26"/>
                <w:szCs w:val="26"/>
              </w:rPr>
            </w:pPr>
          </w:p>
        </w:tc>
        <w:tc>
          <w:tcPr>
            <w:tcW w:w="5613" w:type="dxa"/>
          </w:tcPr>
          <w:p w14:paraId="379DE3A2">
            <w:pPr>
              <w:widowControl w:val="0"/>
              <w:spacing w:before="80" w:after="80"/>
              <w:ind w:firstLine="720"/>
              <w:jc w:val="both"/>
              <w:rPr>
                <w:b/>
                <w:bCs/>
                <w:sz w:val="26"/>
                <w:szCs w:val="26"/>
              </w:rPr>
            </w:pPr>
            <w:r>
              <w:rPr>
                <w:b/>
                <w:bCs/>
                <w:sz w:val="26"/>
                <w:szCs w:val="26"/>
              </w:rPr>
              <w:t>Điều 23</w:t>
            </w:r>
            <w:bookmarkStart w:id="3" w:name="dieu_45"/>
            <w:r>
              <w:rPr>
                <w:b/>
                <w:bCs/>
                <w:sz w:val="26"/>
                <w:szCs w:val="26"/>
              </w:rPr>
              <w:t>. Công nhận mức độ hoàn thành nhiệm vụ đối với tập thể</w:t>
            </w:r>
            <w:bookmarkEnd w:id="3"/>
          </w:p>
          <w:p w14:paraId="0001E7F2">
            <w:pPr>
              <w:widowControl w:val="0"/>
              <w:spacing w:before="80" w:after="80"/>
              <w:ind w:firstLine="720"/>
              <w:jc w:val="both"/>
              <w:rPr>
                <w:bCs/>
                <w:spacing w:val="-6"/>
                <w:sz w:val="26"/>
                <w:szCs w:val="26"/>
              </w:rPr>
            </w:pPr>
            <w:r>
              <w:rPr>
                <w:spacing w:val="-6"/>
                <w:sz w:val="26"/>
                <w:szCs w:val="26"/>
              </w:rPr>
              <w:t xml:space="preserve">1. Đối với các tổ chức trong hệ thống chính trị: việc </w:t>
            </w:r>
            <w:r>
              <w:rPr>
                <w:bCs/>
                <w:spacing w:val="-6"/>
                <w:sz w:val="26"/>
                <w:szCs w:val="26"/>
              </w:rPr>
              <w:t>công nhận mức độ hoàn thành nhiệm vụ đối với tập thể được thực hiện theo quy định của Đảng về kiểm điểm và đánh giá xếp loại chất lượng hàng năm đối với tập thể, cá nhân trong hệ thống chính trị và các văn bản quy định hiện hành khác của Trung ương và của tỉnh.</w:t>
            </w:r>
          </w:p>
          <w:p w14:paraId="1ABE00D0">
            <w:pPr>
              <w:widowControl w:val="0"/>
              <w:spacing w:before="80" w:after="80"/>
              <w:ind w:firstLine="720"/>
              <w:jc w:val="both"/>
              <w:rPr>
                <w:b/>
                <w:bCs/>
                <w:sz w:val="26"/>
                <w:szCs w:val="26"/>
              </w:rPr>
            </w:pPr>
            <w:r>
              <w:rPr>
                <w:bCs/>
                <w:sz w:val="26"/>
                <w:szCs w:val="26"/>
              </w:rPr>
              <w:t>2. Đối với các tổ chức kinh tế và các tổ chức khác: Thực hiện theo quy chế chấm điểm xếp loại thi đua của cụm, khối thi đua và các quy định khác của pháp luật có liên quan.</w:t>
            </w:r>
          </w:p>
          <w:p w14:paraId="1E9AE880">
            <w:pPr>
              <w:widowControl w:val="0"/>
              <w:spacing w:before="80" w:after="80"/>
              <w:ind w:firstLine="720"/>
              <w:jc w:val="both"/>
              <w:rPr>
                <w:b/>
                <w:bCs/>
                <w:sz w:val="26"/>
                <w:szCs w:val="26"/>
              </w:rPr>
            </w:pPr>
            <w:r>
              <w:rPr>
                <w:b/>
                <w:bCs/>
                <w:sz w:val="26"/>
                <w:szCs w:val="26"/>
              </w:rPr>
              <w:t>Điều 24.</w:t>
            </w:r>
            <w:r>
              <w:rPr>
                <w:b/>
                <w:bCs/>
                <w:sz w:val="26"/>
                <w:szCs w:val="26"/>
                <w:lang w:val="vi-VN"/>
              </w:rPr>
              <w:t xml:space="preserve"> </w:t>
            </w:r>
            <w:r>
              <w:rPr>
                <w:b/>
                <w:bCs/>
                <w:sz w:val="26"/>
                <w:szCs w:val="26"/>
              </w:rPr>
              <w:t>C</w:t>
            </w:r>
            <w:r>
              <w:rPr>
                <w:b/>
                <w:bCs/>
                <w:sz w:val="26"/>
                <w:szCs w:val="26"/>
                <w:lang w:val="vi-VN"/>
              </w:rPr>
              <w:t xml:space="preserve">ông nhận mức độ hoàn thành nhiệm vụ </w:t>
            </w:r>
            <w:r>
              <w:rPr>
                <w:b/>
                <w:bCs/>
                <w:sz w:val="26"/>
                <w:szCs w:val="26"/>
              </w:rPr>
              <w:t>đối với</w:t>
            </w:r>
            <w:r>
              <w:rPr>
                <w:b/>
                <w:bCs/>
                <w:sz w:val="26"/>
                <w:szCs w:val="26"/>
                <w:lang w:val="vi-VN"/>
              </w:rPr>
              <w:t xml:space="preserve"> </w:t>
            </w:r>
            <w:r>
              <w:rPr>
                <w:b/>
                <w:bCs/>
                <w:sz w:val="26"/>
                <w:szCs w:val="26"/>
              </w:rPr>
              <w:t>cá nhân</w:t>
            </w:r>
          </w:p>
          <w:p w14:paraId="343FF20B">
            <w:pPr>
              <w:widowControl w:val="0"/>
              <w:spacing w:before="80" w:after="80"/>
              <w:ind w:firstLine="720"/>
              <w:jc w:val="both"/>
              <w:rPr>
                <w:sz w:val="26"/>
                <w:szCs w:val="26"/>
              </w:rPr>
            </w:pPr>
            <w:r>
              <w:rPr>
                <w:sz w:val="26"/>
                <w:szCs w:val="26"/>
              </w:rPr>
              <w:t>1. Việc công nhận mức độ hoàn thành nhiệm vụ đối với cá nhân thực hiện theo quy định của Luật Cán bộ, công chức, Luật Viên chức; Nghị định của Chính phủ về đánh giá, xếp loại chất lượng cán bộ, công chức, viên chức và các quy định hiện hành liên quan.</w:t>
            </w:r>
          </w:p>
          <w:p w14:paraId="0D2EAA33">
            <w:pPr>
              <w:widowControl w:val="0"/>
              <w:spacing w:before="80" w:after="80"/>
              <w:ind w:firstLine="720"/>
              <w:jc w:val="both"/>
              <w:rPr>
                <w:sz w:val="26"/>
                <w:szCs w:val="26"/>
              </w:rPr>
            </w:pPr>
            <w:r>
              <w:rPr>
                <w:sz w:val="26"/>
                <w:szCs w:val="26"/>
              </w:rPr>
              <w:t>2. Việc công nhận mức độ hoàn thành nhiệm vụ của cá nhân thuộc tổ chức kinh tế và tổ chức khác thực hiện theo quy định của tổ chức kinh tế và quy định của pháp luật hiện hành.</w:t>
            </w:r>
          </w:p>
          <w:p w14:paraId="26AC2C74">
            <w:pPr>
              <w:shd w:val="clear" w:color="auto" w:fill="FFFFFF"/>
              <w:spacing w:before="80" w:after="80"/>
              <w:ind w:firstLine="720"/>
              <w:jc w:val="both"/>
              <w:rPr>
                <w:color w:val="000000"/>
                <w:spacing w:val="-2"/>
                <w:sz w:val="26"/>
                <w:szCs w:val="26"/>
              </w:rPr>
            </w:pPr>
          </w:p>
        </w:tc>
        <w:tc>
          <w:tcPr>
            <w:tcW w:w="5812" w:type="dxa"/>
          </w:tcPr>
          <w:p w14:paraId="1A0EFC8E">
            <w:pPr>
              <w:widowControl w:val="0"/>
              <w:spacing w:before="80" w:after="80"/>
              <w:ind w:firstLine="720"/>
              <w:jc w:val="both"/>
              <w:rPr>
                <w:b/>
                <w:bCs/>
                <w:sz w:val="26"/>
                <w:szCs w:val="26"/>
              </w:rPr>
            </w:pPr>
            <w:r>
              <w:rPr>
                <w:b/>
                <w:bCs/>
                <w:sz w:val="26"/>
                <w:szCs w:val="26"/>
              </w:rPr>
              <w:t>Điều 23. Công nhận mức độ hoàn thành nhiệm vụ đối với tập thể, cá nhân</w:t>
            </w:r>
          </w:p>
          <w:p w14:paraId="57747A82">
            <w:pPr>
              <w:shd w:val="clear" w:color="auto" w:fill="FFFFFF"/>
              <w:spacing w:before="80" w:after="80"/>
              <w:ind w:firstLine="720"/>
              <w:jc w:val="both"/>
              <w:rPr>
                <w:b/>
                <w:color w:val="FF0000"/>
                <w:sz w:val="26"/>
                <w:szCs w:val="26"/>
              </w:rPr>
            </w:pPr>
            <w:r>
              <w:rPr>
                <w:b/>
                <w:color w:val="FF0000"/>
                <w:spacing w:val="-6"/>
                <w:sz w:val="26"/>
                <w:szCs w:val="26"/>
              </w:rPr>
              <w:t xml:space="preserve">1. </w:t>
            </w:r>
            <w:r>
              <w:rPr>
                <w:b/>
                <w:color w:val="FF0000"/>
                <w:sz w:val="26"/>
                <w:szCs w:val="26"/>
              </w:rPr>
              <w:t>Cơ quan, đơn vị, địa phương thực hiện đánh giá, xếp loại và công nhận mức độ hoàn thành nhiệm vụ đối với cá nhân, tập thể thuộc quyền quản lý theo quy định của pháp luật để làm căn cứ trước khi xét các danh hiệu thi đua, hình thức khen thưởng.</w:t>
            </w:r>
          </w:p>
          <w:p w14:paraId="0E53561D">
            <w:pPr>
              <w:widowControl w:val="0"/>
              <w:spacing w:before="80" w:after="80"/>
              <w:ind w:firstLine="720"/>
              <w:jc w:val="both"/>
              <w:rPr>
                <w:spacing w:val="-6"/>
                <w:sz w:val="26"/>
                <w:szCs w:val="26"/>
              </w:rPr>
            </w:pPr>
            <w:r>
              <w:rPr>
                <w:spacing w:val="-6"/>
                <w:sz w:val="26"/>
                <w:szCs w:val="26"/>
              </w:rPr>
              <w:t xml:space="preserve">2. </w:t>
            </w:r>
            <w:r>
              <w:rPr>
                <w:bCs/>
                <w:sz w:val="26"/>
                <w:szCs w:val="26"/>
              </w:rPr>
              <w:t>Công nhận mức độ hoàn thành nhiệm vụ đối với tập thể:</w:t>
            </w:r>
            <w:r>
              <w:rPr>
                <w:spacing w:val="-6"/>
                <w:sz w:val="26"/>
                <w:szCs w:val="26"/>
              </w:rPr>
              <w:t xml:space="preserve"> </w:t>
            </w:r>
          </w:p>
          <w:p w14:paraId="6535BE51">
            <w:pPr>
              <w:widowControl w:val="0"/>
              <w:spacing w:before="80" w:after="80"/>
              <w:ind w:firstLine="720"/>
              <w:jc w:val="both"/>
              <w:rPr>
                <w:bCs/>
                <w:spacing w:val="-6"/>
                <w:sz w:val="26"/>
                <w:szCs w:val="26"/>
              </w:rPr>
            </w:pPr>
            <w:r>
              <w:rPr>
                <w:spacing w:val="-6"/>
                <w:sz w:val="26"/>
                <w:szCs w:val="26"/>
              </w:rPr>
              <w:t xml:space="preserve">Đối với các tổ chức trong hệ thống chính trị: việc </w:t>
            </w:r>
            <w:r>
              <w:rPr>
                <w:bCs/>
                <w:spacing w:val="-6"/>
                <w:sz w:val="26"/>
                <w:szCs w:val="26"/>
              </w:rPr>
              <w:t>công nhận mức độ hoàn thành nhiệm vụ đối với tập thể được thực hiện theo quy định của Đảng về kiểm điểm và đánh giá xếp loại chất lượng hàng năm đối với tập thể, cá nhân trong hệ thống chính trị và các văn bản quy định hiện hành khác của Trung ương và của tỉnh.</w:t>
            </w:r>
          </w:p>
          <w:p w14:paraId="43A9EF9C">
            <w:pPr>
              <w:widowControl w:val="0"/>
              <w:spacing w:before="80" w:after="80"/>
              <w:ind w:firstLine="720"/>
              <w:jc w:val="both"/>
              <w:rPr>
                <w:b/>
                <w:bCs/>
                <w:sz w:val="26"/>
                <w:szCs w:val="26"/>
              </w:rPr>
            </w:pPr>
            <w:r>
              <w:rPr>
                <w:bCs/>
                <w:sz w:val="26"/>
                <w:szCs w:val="26"/>
              </w:rPr>
              <w:t>Đối với các tổ chức kinh tế và các tổ chức khác: Thực hiện theo quy chế chấm điểm xếp loại thi đua của cụm, khối thi đua và các quy định khác của pháp luật có liên quan.</w:t>
            </w:r>
            <w:bookmarkStart w:id="4" w:name="_Hlk210312292"/>
          </w:p>
          <w:p w14:paraId="5A8E87E8">
            <w:pPr>
              <w:widowControl w:val="0"/>
              <w:spacing w:before="80" w:after="80"/>
              <w:ind w:firstLine="720"/>
              <w:jc w:val="both"/>
              <w:rPr>
                <w:b/>
                <w:bCs/>
                <w:sz w:val="26"/>
                <w:szCs w:val="26"/>
              </w:rPr>
            </w:pPr>
            <w:r>
              <w:rPr>
                <w:bCs/>
                <w:sz w:val="26"/>
                <w:szCs w:val="26"/>
              </w:rPr>
              <w:t>3.</w:t>
            </w:r>
            <w:r>
              <w:rPr>
                <w:b/>
                <w:bCs/>
                <w:sz w:val="26"/>
                <w:szCs w:val="26"/>
              </w:rPr>
              <w:t xml:space="preserve"> </w:t>
            </w:r>
            <w:r>
              <w:rPr>
                <w:bCs/>
                <w:sz w:val="26"/>
                <w:szCs w:val="26"/>
              </w:rPr>
              <w:t>C</w:t>
            </w:r>
            <w:r>
              <w:rPr>
                <w:bCs/>
                <w:sz w:val="26"/>
                <w:szCs w:val="26"/>
                <w:lang w:val="vi-VN"/>
              </w:rPr>
              <w:t xml:space="preserve">ông nhận mức độ hoàn thành nhiệm vụ </w:t>
            </w:r>
            <w:r>
              <w:rPr>
                <w:bCs/>
                <w:sz w:val="26"/>
                <w:szCs w:val="26"/>
              </w:rPr>
              <w:t>đối với</w:t>
            </w:r>
            <w:r>
              <w:rPr>
                <w:bCs/>
                <w:sz w:val="26"/>
                <w:szCs w:val="26"/>
                <w:lang w:val="vi-VN"/>
              </w:rPr>
              <w:t xml:space="preserve"> </w:t>
            </w:r>
            <w:r>
              <w:rPr>
                <w:bCs/>
                <w:sz w:val="26"/>
                <w:szCs w:val="26"/>
              </w:rPr>
              <w:t>cá nhân</w:t>
            </w:r>
            <w:bookmarkEnd w:id="4"/>
          </w:p>
          <w:p w14:paraId="4C541955">
            <w:pPr>
              <w:widowControl w:val="0"/>
              <w:spacing w:before="80" w:after="80"/>
              <w:ind w:firstLine="720"/>
              <w:jc w:val="both"/>
              <w:rPr>
                <w:sz w:val="26"/>
                <w:szCs w:val="26"/>
              </w:rPr>
            </w:pPr>
            <w:r>
              <w:rPr>
                <w:sz w:val="26"/>
                <w:szCs w:val="26"/>
              </w:rPr>
              <w:t>Việc công nhận mức độ hoàn thành nhiệm vụ đối với cá nhân thực hiện theo quy định của Luật Cán bộ, công chức, Luật Viên chức; Nghị định của Chính phủ về đánh giá, xếp loại chất lượng cán bộ, công chức, viên chức và các quy định hiện hành liên quan.</w:t>
            </w:r>
          </w:p>
          <w:p w14:paraId="5FAE27CD">
            <w:pPr>
              <w:widowControl w:val="0"/>
              <w:spacing w:before="80" w:after="80"/>
              <w:ind w:firstLine="720"/>
              <w:jc w:val="both"/>
              <w:rPr>
                <w:sz w:val="26"/>
                <w:szCs w:val="26"/>
              </w:rPr>
            </w:pPr>
            <w:r>
              <w:rPr>
                <w:sz w:val="26"/>
                <w:szCs w:val="26"/>
              </w:rPr>
              <w:t>Việc công nhận mức độ hoàn thành nhiệm vụ của cá nhân thuộc tổ chức kinh tế và tổ chức khác thực hiện theo quy định của tổ chức kinh tế và quy định của pháp luật hiện hành.</w:t>
            </w:r>
          </w:p>
          <w:p w14:paraId="2482FEDC">
            <w:pPr>
              <w:shd w:val="clear" w:color="auto" w:fill="FFFFFF"/>
              <w:spacing w:before="80" w:after="80"/>
              <w:ind w:firstLine="720"/>
              <w:jc w:val="both"/>
              <w:rPr>
                <w:color w:val="FF0000"/>
                <w:spacing w:val="-2"/>
                <w:sz w:val="26"/>
                <w:szCs w:val="26"/>
              </w:rPr>
            </w:pPr>
          </w:p>
        </w:tc>
        <w:tc>
          <w:tcPr>
            <w:tcW w:w="3143" w:type="dxa"/>
          </w:tcPr>
          <w:p w14:paraId="0971B82E">
            <w:pPr>
              <w:snapToGrid w:val="0"/>
              <w:spacing w:before="80" w:after="80"/>
              <w:jc w:val="both"/>
              <w:rPr>
                <w:sz w:val="26"/>
                <w:szCs w:val="26"/>
              </w:rPr>
            </w:pPr>
            <w:r>
              <w:rPr>
                <w:b/>
                <w:i/>
                <w:color w:val="000000" w:themeColor="text1"/>
                <w:sz w:val="26"/>
                <w:szCs w:val="26"/>
                <w14:textFill>
                  <w14:solidFill>
                    <w14:schemeClr w14:val="tx1"/>
                  </w14:solidFill>
                </w14:textFill>
              </w:rPr>
              <w:t xml:space="preserve">- Thuyết minh cho Điều 23 dự thảo: </w:t>
            </w:r>
            <w:r>
              <w:rPr>
                <w:sz w:val="26"/>
                <w:szCs w:val="26"/>
              </w:rPr>
              <w:t xml:space="preserve">Gộp Điều 23, Điều 24 trong Quyết định số 87/2025/QĐ-UBND về việc công nhận mức độ hoàn thành nhiệm vụ của cá nhân, tập thể. Đồng thời bổ sung thêm quy định tại khoản 1 như sau: </w:t>
            </w:r>
            <w:r>
              <w:rPr>
                <w:i/>
                <w:color w:val="FF0000"/>
                <w:sz w:val="26"/>
                <w:szCs w:val="26"/>
              </w:rPr>
              <w:t>Cơ quan, đơn vị, địa phương thực hiện đánh giá, xếp loại và công nhận mức độ hoàn thành nhiệm vụ đối với cá nhân, tập thể thuộc quyền quản lý theo quy định của pháp luật để làm căn cứ trước khi xét các danh hiệu thi đua, hình thức khen thưởng.</w:t>
            </w:r>
          </w:p>
        </w:tc>
      </w:tr>
      <w:tr w14:paraId="1775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6F08D66A">
            <w:pPr>
              <w:spacing w:before="80" w:after="80"/>
              <w:jc w:val="both"/>
              <w:rPr>
                <w:b/>
                <w:color w:val="000000" w:themeColor="text1"/>
                <w:sz w:val="26"/>
                <w:szCs w:val="26"/>
                <w:lang w:val="vi-VN"/>
                <w14:textFill>
                  <w14:solidFill>
                    <w14:schemeClr w14:val="tx1"/>
                  </w14:solidFill>
                </w14:textFill>
              </w:rPr>
            </w:pPr>
          </w:p>
        </w:tc>
        <w:tc>
          <w:tcPr>
            <w:tcW w:w="5613" w:type="dxa"/>
          </w:tcPr>
          <w:p w14:paraId="067440A1">
            <w:pPr>
              <w:spacing w:before="80" w:after="80"/>
              <w:jc w:val="both"/>
              <w:rPr>
                <w:b/>
                <w:color w:val="000000" w:themeColor="text1"/>
                <w:sz w:val="26"/>
                <w:szCs w:val="26"/>
                <w:lang w:val="vi-VN"/>
                <w14:textFill>
                  <w14:solidFill>
                    <w14:schemeClr w14:val="tx1"/>
                  </w14:solidFill>
                </w14:textFill>
              </w:rPr>
            </w:pPr>
          </w:p>
        </w:tc>
        <w:tc>
          <w:tcPr>
            <w:tcW w:w="5812" w:type="dxa"/>
          </w:tcPr>
          <w:p w14:paraId="561AC7C4">
            <w:pPr>
              <w:shd w:val="clear" w:color="auto" w:fill="FFFFFF"/>
              <w:spacing w:before="80" w:after="80"/>
              <w:ind w:firstLine="720"/>
              <w:jc w:val="both"/>
              <w:rPr>
                <w:b/>
                <w:bCs/>
                <w:color w:val="FF0000"/>
                <w:sz w:val="26"/>
                <w:szCs w:val="26"/>
                <w:lang w:val="vi-VN"/>
              </w:rPr>
            </w:pPr>
            <w:r>
              <w:rPr>
                <w:b/>
                <w:sz w:val="26"/>
                <w:szCs w:val="26"/>
              </w:rPr>
              <w:t>Điều 24.</w:t>
            </w:r>
            <w:r>
              <w:rPr>
                <w:sz w:val="26"/>
                <w:szCs w:val="26"/>
              </w:rPr>
              <w:t xml:space="preserve"> </w:t>
            </w:r>
            <w:r>
              <w:rPr>
                <w:b/>
                <w:bCs/>
                <w:color w:val="FF0000"/>
                <w:sz w:val="26"/>
                <w:szCs w:val="26"/>
              </w:rPr>
              <w:t>Việc công nhận hiệu quả áp dụng, khả năng nhân rộng của sáng kiến để làm căn cứ xét tặng danh hiệu Chiến sĩ thi đua</w:t>
            </w:r>
          </w:p>
          <w:p w14:paraId="265DABE5">
            <w:pPr>
              <w:shd w:val="clear" w:color="auto" w:fill="FFFFFF"/>
              <w:spacing w:before="80" w:after="80"/>
              <w:ind w:firstLine="720"/>
              <w:jc w:val="both"/>
              <w:rPr>
                <w:b/>
                <w:color w:val="FF0000"/>
                <w:sz w:val="26"/>
                <w:szCs w:val="26"/>
              </w:rPr>
            </w:pPr>
            <w:r>
              <w:rPr>
                <w:b/>
                <w:color w:val="FF0000"/>
                <w:sz w:val="26"/>
                <w:szCs w:val="26"/>
              </w:rPr>
              <w:t>1. Sáng kiến để làm căn cứ xét tặng danh hiệu Chiến sĩ thi đua là sáng kiến đã được cơ quan, đơn vị có thẩm quyền xét và công nhận. Việc xét, công nhận sáng kiến thực hiện theo quy định của pháp luật về sáng kiến.</w:t>
            </w:r>
          </w:p>
          <w:p w14:paraId="0A9BB1D7">
            <w:pPr>
              <w:shd w:val="clear" w:color="auto" w:fill="FFFFFF"/>
              <w:spacing w:before="80" w:after="80"/>
              <w:ind w:firstLine="720"/>
              <w:jc w:val="both"/>
              <w:rPr>
                <w:b/>
                <w:color w:val="FF0000"/>
                <w:sz w:val="26"/>
                <w:szCs w:val="26"/>
              </w:rPr>
            </w:pPr>
            <w:r>
              <w:rPr>
                <w:b/>
                <w:color w:val="FF0000"/>
                <w:sz w:val="26"/>
                <w:szCs w:val="26"/>
              </w:rPr>
              <w:t>2. Sáng kiến có hiệu quả áp dụng, khả năng nhân rộng trong toàn quốc là giải pháp kỹ thuật, giải pháp quản lý, giải pháp tác nghiệp hoặc giải pháp ứng dụng tiến bộ kỹ thuật có tính mới, đột phá, được tạo ra hoặc cải tiến từ các giải pháp trước đó được áp dụng trong quá trình thực hiện nhiệm vụ của các cơ quan, đơn vị thuộc tỉnh mang lại lợi ích thiết thực, nâng cao năng suất, chất lượng, hiệu quả công tác, có khả năng nhân rộng trong toàn quốc và được Hội đồng Khoa học Sáng kiến tỉnh xét, đề nghị và được công nhận.</w:t>
            </w:r>
          </w:p>
          <w:p w14:paraId="57505F11">
            <w:pPr>
              <w:shd w:val="clear" w:color="auto" w:fill="FFFFFF"/>
              <w:spacing w:before="80" w:after="80"/>
              <w:ind w:firstLine="720"/>
              <w:jc w:val="both"/>
              <w:rPr>
                <w:b/>
                <w:color w:val="FF0000"/>
                <w:sz w:val="26"/>
                <w:szCs w:val="26"/>
              </w:rPr>
            </w:pPr>
            <w:r>
              <w:rPr>
                <w:b/>
                <w:color w:val="FF0000"/>
                <w:sz w:val="26"/>
                <w:szCs w:val="26"/>
              </w:rPr>
              <w:t>3. Sáng kiến có hiệu quả áp dụng, khả năng nhân rộng trong tỉnh là giải pháp kỹ thuật, giải pháp quản lý, giải pháp tác nghiệp hoặc giải pháp ứng dụng tiến bộ kỹ thuật có tính mới được tạo ra hoặc cải tiến từ các giải pháp trước đó được áp dụng trong quá trình thực hiện nhiệm vụ của các cơ quan, đơn vị thuộc tỉnh mang lại lợi ích thiết thực, nâng cao năng suất, chất lượng, hiệu quả công tác, có khả năng nhân rộng trong tỉnh và được Hội đồng Khoa học Sáng kiến tỉnh xét, đề nghị và được công nhận.</w:t>
            </w:r>
          </w:p>
          <w:p w14:paraId="1B6782CC">
            <w:pPr>
              <w:shd w:val="clear" w:color="auto" w:fill="FFFFFF"/>
              <w:spacing w:before="80" w:after="80"/>
              <w:ind w:firstLine="720"/>
              <w:jc w:val="both"/>
              <w:rPr>
                <w:b/>
                <w:color w:val="FF0000"/>
                <w:sz w:val="26"/>
                <w:szCs w:val="26"/>
              </w:rPr>
            </w:pPr>
            <w:r>
              <w:rPr>
                <w:b/>
                <w:color w:val="FF0000"/>
                <w:sz w:val="26"/>
                <w:szCs w:val="26"/>
              </w:rPr>
              <w:t>4. Sáng kiến có hiệu quả áp dụng trong phạm vi cơ sở là giải pháp kỹ thuật, giải pháp quản lý, giải pháp tác nghiệp hoặc giải pháp ứng dụng tiến bộ kỹ thuật có tính mới được tạo ra hoặc cải tiến từ các giải pháp trước đó được áp dụng trong quá trình thực hiện nhiệm vụ của các cơ quan, đơn vị thuộc tỉnh hoặc trực thuộc các cơ quan, đơn vị thuộc tỉnh mang lại lợi ích thiết thực, nâng cao năng suất, chất lượng, hiệu quả công tác được Hội đồng Khoa học Sáng kiến của các cơ quan, đơn vị thuộc tỉnh xét, đề nghị và được công nhận.</w:t>
            </w:r>
          </w:p>
          <w:p w14:paraId="352679DA">
            <w:pPr>
              <w:shd w:val="clear" w:color="auto" w:fill="FFFFFF"/>
              <w:spacing w:before="80" w:after="80"/>
              <w:ind w:firstLine="720"/>
              <w:jc w:val="both"/>
              <w:rPr>
                <w:b/>
                <w:color w:val="FF0000"/>
                <w:sz w:val="26"/>
                <w:szCs w:val="26"/>
              </w:rPr>
            </w:pPr>
            <w:r>
              <w:rPr>
                <w:b/>
                <w:color w:val="FF0000"/>
                <w:sz w:val="26"/>
                <w:szCs w:val="26"/>
              </w:rPr>
              <w:t>5. Thẩm quyền xét, công nhận hiệu quả áp dụng, khả năng nhân rộng của sáng kiến</w:t>
            </w:r>
          </w:p>
          <w:p w14:paraId="0BAB0531">
            <w:pPr>
              <w:shd w:val="clear" w:color="auto" w:fill="FFFFFF"/>
              <w:spacing w:before="80" w:after="80"/>
              <w:ind w:firstLine="720"/>
              <w:jc w:val="both"/>
              <w:rPr>
                <w:b/>
                <w:color w:val="FF0000"/>
                <w:sz w:val="26"/>
                <w:szCs w:val="26"/>
              </w:rPr>
            </w:pPr>
            <w:r>
              <w:rPr>
                <w:b/>
                <w:color w:val="FF0000"/>
                <w:sz w:val="26"/>
                <w:szCs w:val="26"/>
              </w:rPr>
              <w:t>a) Chủ tịch Ủy ban nhân tỉnh quyết định công nhận sáng kiến có hiệu quả áp dụng, khả năng nhân rộng trong tỉnh và sáng kiến có hiệu quả áp dụng, khả năng nhân rộng trong toàn quốc;</w:t>
            </w:r>
          </w:p>
          <w:p w14:paraId="68AE7CC6">
            <w:pPr>
              <w:shd w:val="clear" w:color="auto" w:fill="FFFFFF"/>
              <w:spacing w:before="80" w:after="80"/>
              <w:ind w:firstLine="720"/>
              <w:jc w:val="both"/>
              <w:rPr>
                <w:b/>
                <w:color w:val="FF0000"/>
                <w:sz w:val="26"/>
                <w:szCs w:val="26"/>
              </w:rPr>
            </w:pPr>
            <w:r>
              <w:rPr>
                <w:b/>
                <w:color w:val="FF0000"/>
                <w:sz w:val="26"/>
                <w:szCs w:val="26"/>
              </w:rPr>
              <w:t>b) Chủ tịch Ủy ban nhân dân cấp xã quyết định công nhận sáng kiến có hiệu quả áp dụng trong phạm vi cơ sở đối với cá nhân thuộc phạm vi quản lý của cấp xã;</w:t>
            </w:r>
          </w:p>
          <w:p w14:paraId="7FBC10A4">
            <w:pPr>
              <w:shd w:val="clear" w:color="auto" w:fill="FFFFFF"/>
              <w:spacing w:before="80" w:after="80"/>
              <w:ind w:firstLine="720"/>
              <w:jc w:val="both"/>
              <w:rPr>
                <w:b/>
                <w:color w:val="FF0000"/>
                <w:sz w:val="26"/>
                <w:szCs w:val="26"/>
              </w:rPr>
            </w:pPr>
            <w:r>
              <w:rPr>
                <w:b/>
                <w:color w:val="FF0000"/>
                <w:sz w:val="26"/>
                <w:szCs w:val="26"/>
              </w:rPr>
              <w:t>c) Thủ trưởng các cơ quan, đơn vị thuộc, trực thuộc tỉnh quyết định công nhận sáng kiến có hiệu quả áp dụng trong phạm vi cơ sở đối với cá nhân thuộc thuộc phạm vi quản lý.</w:t>
            </w:r>
          </w:p>
          <w:p w14:paraId="48D4E808">
            <w:pPr>
              <w:shd w:val="clear" w:color="auto" w:fill="FFFFFF"/>
              <w:spacing w:before="80" w:after="80"/>
              <w:ind w:firstLine="720"/>
              <w:jc w:val="both"/>
              <w:rPr>
                <w:b/>
                <w:color w:val="FF0000"/>
                <w:sz w:val="26"/>
                <w:szCs w:val="26"/>
              </w:rPr>
            </w:pPr>
            <w:r>
              <w:rPr>
                <w:b/>
                <w:color w:val="FF0000"/>
                <w:sz w:val="26"/>
                <w:szCs w:val="26"/>
              </w:rPr>
              <w:t>6. Nguyên tắc công nhận hiệu quả áp dụng, khả năng nhân rộng của sáng kiến</w:t>
            </w:r>
          </w:p>
          <w:p w14:paraId="2270048E">
            <w:pPr>
              <w:shd w:val="clear" w:color="auto" w:fill="FFFFFF"/>
              <w:spacing w:before="80" w:after="80"/>
              <w:ind w:firstLine="720"/>
              <w:jc w:val="both"/>
              <w:rPr>
                <w:b/>
                <w:color w:val="FF0000"/>
                <w:sz w:val="26"/>
                <w:szCs w:val="26"/>
              </w:rPr>
            </w:pPr>
            <w:r>
              <w:rPr>
                <w:b/>
                <w:color w:val="FF0000"/>
                <w:sz w:val="26"/>
                <w:szCs w:val="26"/>
              </w:rPr>
              <w:t>a) Công khai, minh bạch, khách quan, công bằng, chính xác, đúng đối tượng, đúng thẩm quyền;</w:t>
            </w:r>
          </w:p>
          <w:p w14:paraId="67BE759C">
            <w:pPr>
              <w:shd w:val="clear" w:color="auto" w:fill="FFFFFF"/>
              <w:spacing w:before="80" w:after="80"/>
              <w:ind w:firstLine="720"/>
              <w:jc w:val="both"/>
              <w:rPr>
                <w:b/>
                <w:color w:val="FF0000"/>
                <w:sz w:val="26"/>
                <w:szCs w:val="26"/>
              </w:rPr>
            </w:pPr>
            <w:r>
              <w:rPr>
                <w:b/>
                <w:color w:val="FF0000"/>
                <w:sz w:val="26"/>
                <w:szCs w:val="26"/>
              </w:rPr>
              <w:t>b) Sáng kiến trước khi đề nghị công nhận hiệu quả áp dụng, khả năng nhân rộng ở cấp tỉnh, cấp toàn quốc phải được cơ quan, đơn vị có thẩm quyền công nhận hiệu quả áp dụng ở cấp cơ sở;</w:t>
            </w:r>
          </w:p>
          <w:p w14:paraId="3B4044EB">
            <w:pPr>
              <w:shd w:val="clear" w:color="auto" w:fill="FFFFFF"/>
              <w:spacing w:before="80" w:after="80"/>
              <w:ind w:firstLine="720"/>
              <w:jc w:val="both"/>
              <w:rPr>
                <w:b/>
                <w:color w:val="FF0000"/>
                <w:sz w:val="26"/>
                <w:szCs w:val="26"/>
              </w:rPr>
            </w:pPr>
            <w:r>
              <w:rPr>
                <w:b/>
                <w:color w:val="FF0000"/>
                <w:sz w:val="26"/>
                <w:szCs w:val="26"/>
              </w:rPr>
              <w:t>c) Mỗi sáng kiến được công nhận tối đa cho 02 tác giả có tỷ lệ đóng góp cao nhất trong việc tạo ra sáng kiến. Mỗi sáng kiến được công nhận một lần; mỗi cá nhân (hoặc nhóm cá nhân là đồng tác giả) có thể được xét, công nhận nhiều sáng kiến.</w:t>
            </w:r>
          </w:p>
          <w:p w14:paraId="05D26E8A">
            <w:pPr>
              <w:shd w:val="clear" w:color="auto" w:fill="FFFFFF"/>
              <w:spacing w:before="80" w:after="80"/>
              <w:ind w:firstLine="720"/>
              <w:jc w:val="both"/>
              <w:rPr>
                <w:b/>
                <w:color w:val="FF0000"/>
                <w:sz w:val="26"/>
                <w:szCs w:val="26"/>
              </w:rPr>
            </w:pPr>
            <w:r>
              <w:rPr>
                <w:b/>
                <w:color w:val="FF0000"/>
                <w:sz w:val="26"/>
                <w:szCs w:val="26"/>
              </w:rPr>
              <w:t>7. Trách nhiệm tham mưu cấp có thẩm quyền xét, công nhận hiệu quả áp dụng, khả năng nhân rộng của sáng kiến</w:t>
            </w:r>
          </w:p>
          <w:p w14:paraId="611311F1">
            <w:pPr>
              <w:shd w:val="clear" w:color="auto" w:fill="FFFFFF"/>
              <w:spacing w:before="80" w:after="80"/>
              <w:ind w:firstLine="720"/>
              <w:jc w:val="both"/>
              <w:rPr>
                <w:b/>
                <w:color w:val="FF0000"/>
                <w:sz w:val="26"/>
                <w:szCs w:val="26"/>
              </w:rPr>
            </w:pPr>
            <w:r>
              <w:rPr>
                <w:b/>
                <w:color w:val="FF0000"/>
                <w:sz w:val="26"/>
                <w:szCs w:val="26"/>
              </w:rPr>
              <w:t>a) Sở Khoa học và Công nghệ chủ trì, phối hợp Sở Nội vụ tham mưu Chủ tịch Ủy ban nhân dân tỉnh thành lập Hội đồng Sáng kiến tỉnh để tổ chức xét, công nhận hiệu quả áp dụng, khả năng nhân rộng ở cấp tỉnh, cấp toàn quốc của sáng kiến;</w:t>
            </w:r>
          </w:p>
          <w:p w14:paraId="5A8AC778">
            <w:pPr>
              <w:shd w:val="clear" w:color="auto" w:fill="FFFFFF"/>
              <w:spacing w:before="80" w:after="80"/>
              <w:ind w:firstLine="720"/>
              <w:jc w:val="both"/>
              <w:rPr>
                <w:b/>
                <w:color w:val="FF0000"/>
                <w:sz w:val="26"/>
                <w:szCs w:val="26"/>
              </w:rPr>
            </w:pPr>
            <w:r>
              <w:rPr>
                <w:b/>
                <w:color w:val="FF0000"/>
                <w:sz w:val="26"/>
                <w:szCs w:val="26"/>
              </w:rPr>
              <w:t>b) Phòng Văn hóa - Xã hội có trách nhiệm tham mưu Chủ tịch Ủy ban nhân dân cấp xã thành lập Hội đồng Sáng kiến ở cấp xã để tổ chức xét, công nhận hiệu quả áp dụng ở cơ sở của sáng kiến đối với cá nhân thuộc phạm vi quản lý của cấp xã;</w:t>
            </w:r>
          </w:p>
          <w:p w14:paraId="77250368">
            <w:pPr>
              <w:shd w:val="clear" w:color="auto" w:fill="FFFFFF"/>
              <w:spacing w:before="80" w:after="80"/>
              <w:ind w:firstLine="720"/>
              <w:jc w:val="both"/>
              <w:rPr>
                <w:color w:val="FF0000"/>
                <w:sz w:val="26"/>
                <w:szCs w:val="26"/>
              </w:rPr>
            </w:pPr>
            <w:r>
              <w:rPr>
                <w:b/>
                <w:color w:val="FF0000"/>
                <w:sz w:val="26"/>
                <w:szCs w:val="26"/>
              </w:rPr>
              <w:t>c) Bộ phận tham mưu về công tác nghiên cứu khoa học chủ trì, phối hợp bộ phận tham mưu về công tác tổ chức cán bộ của các cơ quan, đơn vị thuộc, trực thuộc tỉnh có trách nhiệm tham mưu người đứng đầu cơ quan, đơn vị thành lập Hội đồng Sáng kiến để tổ chức xét, công nhận hiệu quả áp dụng cấp cơ sở của sáng kiến đối với cá nhân thuộc phạm vi quản lý của cơ quan, đơn vị.</w:t>
            </w:r>
          </w:p>
        </w:tc>
        <w:tc>
          <w:tcPr>
            <w:tcW w:w="3143" w:type="dxa"/>
          </w:tcPr>
          <w:p w14:paraId="55A6F876">
            <w:pPr>
              <w:snapToGrid w:val="0"/>
              <w:spacing w:before="80" w:after="80"/>
              <w:jc w:val="both"/>
              <w:rPr>
                <w:color w:val="000000"/>
                <w:sz w:val="26"/>
                <w:szCs w:val="26"/>
              </w:rPr>
            </w:pPr>
            <w:r>
              <w:rPr>
                <w:b/>
                <w:i/>
                <w:color w:val="000000" w:themeColor="text1"/>
                <w:sz w:val="26"/>
                <w:szCs w:val="26"/>
                <w14:textFill>
                  <w14:solidFill>
                    <w14:schemeClr w14:val="tx1"/>
                  </w14:solidFill>
                </w14:textFill>
              </w:rPr>
              <w:t xml:space="preserve">- Thuyết minh cho Điều 24 dự thảo: </w:t>
            </w:r>
            <w:r>
              <w:rPr>
                <w:color w:val="000000"/>
                <w:sz w:val="26"/>
                <w:szCs w:val="26"/>
              </w:rPr>
              <w:t xml:space="preserve">Đây là nội dung mới được phân cấp, phân quyền cho Chủ tịch UBND cấp tỉnh quy định theo Điểm c khoản 24 Điều 1 </w:t>
            </w:r>
            <w:r>
              <w:rPr>
                <w:color w:val="000000" w:themeColor="text1"/>
                <w:sz w:val="26"/>
                <w:szCs w:val="26"/>
                <w14:textFill>
                  <w14:solidFill>
                    <w14:schemeClr w14:val="tx1"/>
                  </w14:solidFill>
                </w14:textFill>
              </w:rPr>
              <w:t xml:space="preserve">Luật </w:t>
            </w:r>
            <w:r>
              <w:rPr>
                <w:color w:val="000000"/>
                <w:sz w:val="26"/>
                <w:szCs w:val="26"/>
              </w:rPr>
              <w:t>TĐKT</w:t>
            </w:r>
            <w:r>
              <w:rPr>
                <w:color w:val="000000" w:themeColor="text1"/>
                <w:sz w:val="26"/>
                <w:szCs w:val="26"/>
                <w14:textFill>
                  <w14:solidFill>
                    <w14:schemeClr w14:val="tx1"/>
                  </w14:solidFill>
                </w14:textFill>
              </w:rPr>
              <w:t xml:space="preserve"> năm 2026.</w:t>
            </w:r>
            <w:r>
              <w:rPr>
                <w:color w:val="000000"/>
                <w:sz w:val="26"/>
                <w:szCs w:val="26"/>
              </w:rPr>
              <w:t xml:space="preserve"> </w:t>
            </w:r>
          </w:p>
          <w:p w14:paraId="6F7F97BB">
            <w:pPr>
              <w:snapToGrid w:val="0"/>
              <w:spacing w:before="80" w:after="80"/>
              <w:jc w:val="both"/>
              <w:rPr>
                <w:b/>
                <w:i/>
                <w:color w:val="000000" w:themeColor="text1"/>
                <w:sz w:val="26"/>
                <w:szCs w:val="26"/>
                <w14:textFill>
                  <w14:solidFill>
                    <w14:schemeClr w14:val="tx1"/>
                  </w14:solidFill>
                </w14:textFill>
              </w:rPr>
            </w:pPr>
            <w:r>
              <w:rPr>
                <w:color w:val="000000"/>
                <w:sz w:val="26"/>
                <w:szCs w:val="26"/>
              </w:rPr>
              <w:t>Dự thảo đã đảm bảo phù hợp với các quy định tại Nghị định số 13/2012/NĐ-CP 02/3/2012 của Chính phủ ban hành Điều lệ sáng kiến và Thông tư 18/2013/TT-BKHCN ngày 01/08/2013 của Bộ Khoa học và Công nghệ hướng dẫn thi hành một số quy định của Điều lệ Sáng kiến được ban hành theo Nghị định số 13/2012/NĐ-CP.</w:t>
            </w:r>
          </w:p>
        </w:tc>
      </w:tr>
      <w:tr w14:paraId="183F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4AAE1845">
            <w:pPr>
              <w:spacing w:before="80" w:after="80"/>
              <w:jc w:val="both"/>
              <w:rPr>
                <w:b/>
                <w:color w:val="000000" w:themeColor="text1"/>
                <w:sz w:val="26"/>
                <w:szCs w:val="26"/>
                <w:lang w:val="vi-VN"/>
                <w14:textFill>
                  <w14:solidFill>
                    <w14:schemeClr w14:val="tx1"/>
                  </w14:solidFill>
                </w14:textFill>
              </w:rPr>
            </w:pPr>
          </w:p>
        </w:tc>
        <w:tc>
          <w:tcPr>
            <w:tcW w:w="5613" w:type="dxa"/>
          </w:tcPr>
          <w:p w14:paraId="518A60F6">
            <w:pPr>
              <w:spacing w:before="80" w:after="80"/>
              <w:jc w:val="both"/>
              <w:rPr>
                <w:b/>
                <w:color w:val="000000" w:themeColor="text1"/>
                <w:sz w:val="26"/>
                <w:szCs w:val="26"/>
                <w:lang w:val="vi-VN"/>
                <w14:textFill>
                  <w14:solidFill>
                    <w14:schemeClr w14:val="tx1"/>
                  </w14:solidFill>
                </w14:textFill>
              </w:rPr>
            </w:pPr>
          </w:p>
        </w:tc>
        <w:tc>
          <w:tcPr>
            <w:tcW w:w="5812" w:type="dxa"/>
          </w:tcPr>
          <w:p w14:paraId="30927F09">
            <w:pPr>
              <w:shd w:val="clear" w:color="auto" w:fill="FFFFFF"/>
              <w:spacing w:before="80" w:after="80"/>
              <w:ind w:firstLine="720"/>
              <w:jc w:val="both"/>
              <w:rPr>
                <w:b/>
                <w:color w:val="FF0000"/>
                <w:sz w:val="26"/>
                <w:szCs w:val="26"/>
              </w:rPr>
            </w:pPr>
            <w:r>
              <w:rPr>
                <w:b/>
                <w:color w:val="FF0000"/>
                <w:sz w:val="26"/>
                <w:szCs w:val="26"/>
              </w:rPr>
              <w:t>Điều 25. Việc công nhận phạm vi ảnh hưởng của nhiệm vụ khoa học, công nghệ và đổi mới sáng tạo</w:t>
            </w:r>
          </w:p>
          <w:p w14:paraId="3282D999">
            <w:pPr>
              <w:shd w:val="clear" w:color="auto" w:fill="FFFFFF"/>
              <w:spacing w:before="80" w:after="80"/>
              <w:ind w:firstLine="720"/>
              <w:jc w:val="both"/>
              <w:rPr>
                <w:b/>
                <w:color w:val="FF0000"/>
                <w:sz w:val="26"/>
                <w:szCs w:val="26"/>
              </w:rPr>
            </w:pPr>
            <w:r>
              <w:rPr>
                <w:b/>
                <w:color w:val="FF0000"/>
                <w:sz w:val="26"/>
                <w:szCs w:val="26"/>
              </w:rPr>
              <w:t>1. Quy định chung</w:t>
            </w:r>
          </w:p>
          <w:p w14:paraId="4AA0AC68">
            <w:pPr>
              <w:shd w:val="clear" w:color="auto" w:fill="FFFFFF"/>
              <w:spacing w:before="80" w:after="80"/>
              <w:ind w:firstLine="720"/>
              <w:jc w:val="both"/>
              <w:rPr>
                <w:b/>
                <w:color w:val="FF0000"/>
                <w:sz w:val="26"/>
                <w:szCs w:val="26"/>
              </w:rPr>
            </w:pPr>
            <w:r>
              <w:rPr>
                <w:b/>
                <w:color w:val="FF0000"/>
                <w:sz w:val="26"/>
                <w:szCs w:val="26"/>
              </w:rPr>
              <w:t>a) Nhiệm vụ khoa học, công nghệ và đổi mới sáng tạo có phạm vi ảnh hưởng trong tỉnh là nhiệm vụ có kết quả được áp dụng, có tính lan tỏa và tác động đến hoạt động quản lý nhà nước, cung ứng dịch vụ công, phát triển kinh tế - xã hội và lĩnh vực chuyên môn của các cơ quan, đơn vị thuộc, trực thuộc tỉnh;</w:t>
            </w:r>
          </w:p>
          <w:p w14:paraId="034C07DF">
            <w:pPr>
              <w:shd w:val="clear" w:color="auto" w:fill="FFFFFF"/>
              <w:spacing w:before="80" w:after="80"/>
              <w:ind w:firstLine="720"/>
              <w:jc w:val="both"/>
              <w:rPr>
                <w:b/>
                <w:color w:val="FF0000"/>
                <w:sz w:val="26"/>
                <w:szCs w:val="26"/>
              </w:rPr>
            </w:pPr>
            <w:r>
              <w:rPr>
                <w:b/>
                <w:color w:val="FF0000"/>
                <w:sz w:val="26"/>
                <w:szCs w:val="26"/>
              </w:rPr>
              <w:t>b) Đối tượng được sử dụng kết quả công nhận phạm vi ảnh hưởng của nhiệm vụ khoa học, công nghệ và đổi mới sáng tạo để đề nghị khen thưởng là Chủ nhiệm nhiệm vụ, Thư ký và người trực tiếp tham gia nghiên cứu nhiệm vụ.</w:t>
            </w:r>
          </w:p>
          <w:p w14:paraId="07D8BB3E">
            <w:pPr>
              <w:shd w:val="clear" w:color="auto" w:fill="FFFFFF"/>
              <w:spacing w:before="80" w:after="80"/>
              <w:ind w:firstLine="720"/>
              <w:jc w:val="both"/>
              <w:rPr>
                <w:b/>
                <w:color w:val="FF0000"/>
                <w:sz w:val="26"/>
                <w:szCs w:val="26"/>
              </w:rPr>
            </w:pPr>
            <w:r>
              <w:rPr>
                <w:b/>
                <w:color w:val="FF0000"/>
                <w:sz w:val="26"/>
                <w:szCs w:val="26"/>
              </w:rPr>
              <w:t>Người trực tiếp tham gia nghiên cứu nhiệm vụ là người tham gia ít nhất 01 nội dung của nhiệm vụ, có tên trong danh sách thành viên chính của Thuyết minh nhiệm vụ đã được cấp có thẩm quyền phê duyệt và Quyết định công nhận kết quả thực hiện nhiệm vụ;</w:t>
            </w:r>
          </w:p>
          <w:p w14:paraId="5D4C1411">
            <w:pPr>
              <w:shd w:val="clear" w:color="auto" w:fill="FFFFFF"/>
              <w:spacing w:before="80" w:after="80"/>
              <w:ind w:firstLine="720"/>
              <w:jc w:val="both"/>
              <w:rPr>
                <w:b/>
                <w:color w:val="FF0000"/>
                <w:sz w:val="26"/>
                <w:szCs w:val="26"/>
              </w:rPr>
            </w:pPr>
            <w:r>
              <w:rPr>
                <w:b/>
                <w:color w:val="FF0000"/>
                <w:sz w:val="26"/>
                <w:szCs w:val="26"/>
              </w:rPr>
              <w:t>c) Thời hiệu đề nghị xét, công nhận phạm vi ảnh hưởng ở cơ sở, phạm vi ảnh hưởng trong tỉnh của nhiệm vụ không sớm hơn 01 năm và không muộn hơn 03 năm kể từ thời điểm có quyết định công nhận kết quả hoặc kết thúc thực hiện nhiệm vụ;</w:t>
            </w:r>
          </w:p>
          <w:p w14:paraId="1C9E035A">
            <w:pPr>
              <w:shd w:val="clear" w:color="auto" w:fill="FFFFFF"/>
              <w:spacing w:before="80" w:after="80"/>
              <w:ind w:firstLine="720"/>
              <w:jc w:val="both"/>
              <w:rPr>
                <w:b/>
                <w:color w:val="FF0000"/>
                <w:sz w:val="26"/>
                <w:szCs w:val="26"/>
              </w:rPr>
            </w:pPr>
            <w:r>
              <w:rPr>
                <w:b/>
                <w:color w:val="FF0000"/>
                <w:sz w:val="26"/>
                <w:szCs w:val="26"/>
              </w:rPr>
              <w:t>d) Thời hiệu đề nghị xét, công nhận phạm vi ảnh hưởng trong toàn quốc của nhiệm vụ không sớm hơn 02 năm và không muộn hơn 05 năm kể từ thời điểm có quyết định công nhận kết quả hoặc kết thúc thực hiện nhiệm vụ.</w:t>
            </w:r>
          </w:p>
          <w:p w14:paraId="2B2BE908">
            <w:pPr>
              <w:shd w:val="clear" w:color="auto" w:fill="FFFFFF"/>
              <w:spacing w:before="80" w:after="80"/>
              <w:ind w:firstLine="720"/>
              <w:jc w:val="both"/>
              <w:rPr>
                <w:b/>
                <w:color w:val="FF0000"/>
                <w:sz w:val="26"/>
                <w:szCs w:val="26"/>
              </w:rPr>
            </w:pPr>
            <w:r>
              <w:rPr>
                <w:b/>
                <w:color w:val="FF0000"/>
                <w:sz w:val="26"/>
                <w:szCs w:val="26"/>
              </w:rPr>
              <w:t>2. Phạm vi ảnh hưởng của nhiệm vụ khoa học, công nghệ và đổi mới sáng tạo</w:t>
            </w:r>
          </w:p>
          <w:p w14:paraId="60AA681D">
            <w:pPr>
              <w:shd w:val="clear" w:color="auto" w:fill="FFFFFF"/>
              <w:spacing w:before="80" w:after="80"/>
              <w:ind w:firstLine="720"/>
              <w:jc w:val="both"/>
              <w:rPr>
                <w:b/>
                <w:color w:val="FF0000"/>
                <w:sz w:val="26"/>
                <w:szCs w:val="26"/>
              </w:rPr>
            </w:pPr>
            <w:r>
              <w:rPr>
                <w:b/>
                <w:color w:val="FF0000"/>
                <w:sz w:val="26"/>
                <w:szCs w:val="26"/>
              </w:rPr>
              <w:t>Phạm vi ảnh hưởng của nhiệm vụ khoa học, công nghệ và đổi mới sáng tạo được xác định căn cứ vào phạm vi áp dụng thực tế, đối tượng thụ hưởng, mức độ lan tỏa và tác động của kết quả nhiệm vụ đối với hoạt động quản lý nhà nước, phát triển kinh tế - xã hội hoặc lĩnh vực chuyên môn của các cơ quan, đơn vị thuộc, trực thuộc tỉnh và được xác định cụ thể như sau:</w:t>
            </w:r>
          </w:p>
          <w:p w14:paraId="3CA2CB95">
            <w:pPr>
              <w:shd w:val="clear" w:color="auto" w:fill="FFFFFF"/>
              <w:spacing w:before="80" w:after="80"/>
              <w:ind w:firstLine="720"/>
              <w:jc w:val="both"/>
              <w:rPr>
                <w:b/>
                <w:color w:val="FF0000"/>
                <w:sz w:val="26"/>
                <w:szCs w:val="26"/>
              </w:rPr>
            </w:pPr>
            <w:r>
              <w:rPr>
                <w:b/>
                <w:color w:val="FF0000"/>
                <w:sz w:val="26"/>
                <w:szCs w:val="26"/>
              </w:rPr>
              <w:t>a) Phạm vi ảnh hưởng trong toàn quốc: Kết quả của nhiệm vụ được áp dụng trên phạm vi cả nước hoặc là căn cứ để cơ quan có thẩm quyền ban hành văn bản quy phạm pháp luật, cơ chế, chính sách áp dụng trong phạm vi toàn quốc.</w:t>
            </w:r>
          </w:p>
          <w:p w14:paraId="41D88967">
            <w:pPr>
              <w:shd w:val="clear" w:color="auto" w:fill="FFFFFF"/>
              <w:spacing w:before="80" w:after="80"/>
              <w:ind w:firstLine="720"/>
              <w:jc w:val="both"/>
              <w:rPr>
                <w:b/>
                <w:color w:val="FF0000"/>
                <w:sz w:val="26"/>
                <w:szCs w:val="26"/>
              </w:rPr>
            </w:pPr>
            <w:r>
              <w:rPr>
                <w:b/>
                <w:color w:val="FF0000"/>
                <w:sz w:val="26"/>
                <w:szCs w:val="26"/>
              </w:rPr>
              <w:t>b) Phạm vi ảnh hưởng trong tỉnh: Kết quả của nhiệm vụ được áp dụng trong nhiều cơ quan, đơn vị thuộc tỉnh hoặc được ban hành để áp dụng thống nhất trong toàn tỉnh;</w:t>
            </w:r>
          </w:p>
          <w:p w14:paraId="0499AE7D">
            <w:pPr>
              <w:shd w:val="clear" w:color="auto" w:fill="FFFFFF"/>
              <w:spacing w:before="80" w:after="80"/>
              <w:ind w:firstLine="720"/>
              <w:jc w:val="both"/>
              <w:rPr>
                <w:b/>
                <w:color w:val="FF0000"/>
                <w:sz w:val="26"/>
                <w:szCs w:val="26"/>
              </w:rPr>
            </w:pPr>
            <w:r>
              <w:rPr>
                <w:b/>
                <w:color w:val="FF0000"/>
                <w:sz w:val="26"/>
                <w:szCs w:val="26"/>
              </w:rPr>
              <w:t>c) Phạm vi ảnh hưởng cấp cơ sở: Kết quả của nhiệm vụ khoa học, công nghệ và đổi mới sáng tạo được áp dụng trên thực tế và mang lại hiệu quả, giá trị thiết thực trong phạm vi cơ quan, đơn vị thuộc tỉnh.</w:t>
            </w:r>
          </w:p>
          <w:p w14:paraId="6992A343">
            <w:pPr>
              <w:shd w:val="clear" w:color="auto" w:fill="FFFFFF"/>
              <w:spacing w:before="80" w:after="80"/>
              <w:ind w:firstLine="720"/>
              <w:jc w:val="both"/>
              <w:rPr>
                <w:b/>
                <w:color w:val="FF0000"/>
                <w:sz w:val="26"/>
                <w:szCs w:val="26"/>
              </w:rPr>
            </w:pPr>
            <w:r>
              <w:rPr>
                <w:b/>
                <w:color w:val="FF0000"/>
                <w:sz w:val="26"/>
                <w:szCs w:val="26"/>
              </w:rPr>
              <w:t>3. Thẩm quyền xét, công nhận phạm vi ảnh hưởng của nhiệm vụ khoa học, công nghệ và đổi mới sáng tạo</w:t>
            </w:r>
          </w:p>
          <w:p w14:paraId="7B51E0B3">
            <w:pPr>
              <w:shd w:val="clear" w:color="auto" w:fill="FFFFFF"/>
              <w:spacing w:before="80" w:after="80"/>
              <w:ind w:firstLine="720"/>
              <w:jc w:val="both"/>
              <w:rPr>
                <w:b/>
                <w:color w:val="FF0000"/>
                <w:sz w:val="26"/>
                <w:szCs w:val="26"/>
              </w:rPr>
            </w:pPr>
            <w:r>
              <w:rPr>
                <w:b/>
                <w:color w:val="FF0000"/>
                <w:sz w:val="26"/>
                <w:szCs w:val="26"/>
              </w:rPr>
              <w:t>a) Chủ tịch Ủy ban nhân dân tỉnh xem xét, công nhận phạm vi ảnh hưởng trong tỉnh; trong toàn quốc đối với các nhiệm vụ khoa học, công nghệ và đổi mới sáng tạo của cá nhân, tập thể thuộc các cơ quan, đơn vị thuộc, trực thuộc tỉnh;</w:t>
            </w:r>
          </w:p>
          <w:p w14:paraId="2BD47A6E">
            <w:pPr>
              <w:shd w:val="clear" w:color="auto" w:fill="FFFFFF"/>
              <w:spacing w:before="80" w:after="80"/>
              <w:ind w:firstLine="720"/>
              <w:jc w:val="both"/>
              <w:rPr>
                <w:b/>
                <w:color w:val="FF0000"/>
                <w:sz w:val="26"/>
                <w:szCs w:val="26"/>
              </w:rPr>
            </w:pPr>
            <w:r>
              <w:rPr>
                <w:b/>
                <w:color w:val="FF0000"/>
                <w:sz w:val="26"/>
                <w:szCs w:val="26"/>
              </w:rPr>
              <w:t>b) Chủ tịch Ủy ban nhân dân cấp xã xem xét, công nhận phạm vi ảnh hưởng cấp cơ sở đối với các nhiệm vụ khoa học, công nghệ và đổi mới sáng tạo của cá nhân, tập thể thuộc phạm vi quản lý của cấp xã;</w:t>
            </w:r>
          </w:p>
          <w:p w14:paraId="6274BE95">
            <w:pPr>
              <w:shd w:val="clear" w:color="auto" w:fill="FFFFFF"/>
              <w:spacing w:before="80" w:after="80"/>
              <w:ind w:firstLine="720"/>
              <w:jc w:val="both"/>
              <w:rPr>
                <w:b/>
                <w:color w:val="FF0000"/>
                <w:sz w:val="26"/>
                <w:szCs w:val="26"/>
              </w:rPr>
            </w:pPr>
            <w:r>
              <w:rPr>
                <w:b/>
                <w:color w:val="FF0000"/>
                <w:sz w:val="26"/>
                <w:szCs w:val="26"/>
              </w:rPr>
              <w:t>b) Thủ trưởng các cơ quan, đơn vị thuộc tỉnh xem xét, công nhận phạm vi ảnh hưởng cấp cơ sở đối với các nhiệm vụ khoa học, công nghệ và đổi mới sáng tạo thuộc phạm vi quản lý.</w:t>
            </w:r>
          </w:p>
          <w:p w14:paraId="3C2AD948">
            <w:pPr>
              <w:shd w:val="clear" w:color="auto" w:fill="FFFFFF"/>
              <w:spacing w:before="80" w:after="80"/>
              <w:ind w:firstLine="720"/>
              <w:jc w:val="both"/>
              <w:rPr>
                <w:b/>
                <w:color w:val="FF0000"/>
                <w:sz w:val="26"/>
                <w:szCs w:val="26"/>
              </w:rPr>
            </w:pPr>
            <w:r>
              <w:rPr>
                <w:b/>
                <w:color w:val="FF0000"/>
                <w:sz w:val="26"/>
                <w:szCs w:val="26"/>
              </w:rPr>
              <w:t>4. Nguyên tắc công nhận phạm vi ảnh hưởng của nhiệm vụ khoa học, công nghệ và đổi mới sáng tạo</w:t>
            </w:r>
          </w:p>
          <w:p w14:paraId="767C6828">
            <w:pPr>
              <w:shd w:val="clear" w:color="auto" w:fill="FFFFFF"/>
              <w:spacing w:before="80" w:after="80"/>
              <w:ind w:firstLine="720"/>
              <w:jc w:val="both"/>
              <w:rPr>
                <w:b/>
                <w:color w:val="FF0000"/>
                <w:sz w:val="26"/>
                <w:szCs w:val="26"/>
              </w:rPr>
            </w:pPr>
            <w:r>
              <w:rPr>
                <w:b/>
                <w:color w:val="FF0000"/>
                <w:sz w:val="26"/>
                <w:szCs w:val="26"/>
              </w:rPr>
              <w:t>a) Việc công nhận phạm vi ảnh hưởng phải bảo đảm khách quan, công khai, minh bạch, đúng thẩm quyền, đúng trình tự, thủ tục và căn cứ vào tài liệu chứng minh kết quả của nhiệm vụ đã được áp dụng trong thực tiễn;</w:t>
            </w:r>
          </w:p>
          <w:p w14:paraId="68E911DE">
            <w:pPr>
              <w:shd w:val="clear" w:color="auto" w:fill="FFFFFF"/>
              <w:spacing w:before="80" w:after="80"/>
              <w:ind w:firstLine="720"/>
              <w:jc w:val="both"/>
              <w:rPr>
                <w:b/>
                <w:color w:val="FF0000"/>
                <w:sz w:val="26"/>
                <w:szCs w:val="26"/>
              </w:rPr>
            </w:pPr>
            <w:r>
              <w:rPr>
                <w:b/>
                <w:color w:val="FF0000"/>
                <w:sz w:val="26"/>
                <w:szCs w:val="26"/>
              </w:rPr>
              <w:t>b) Việc xác định phạm vi ảnh hưởng phải căn cứ vào mức độ tác động thực tế, hiệu quả áp dụng, khả năng nhân rộng và phạm vi sử dụng của kết quả nhiệm vụ;</w:t>
            </w:r>
          </w:p>
          <w:p w14:paraId="50B753F2">
            <w:pPr>
              <w:shd w:val="clear" w:color="auto" w:fill="FFFFFF"/>
              <w:spacing w:before="80" w:after="80"/>
              <w:ind w:firstLine="720"/>
              <w:jc w:val="both"/>
              <w:rPr>
                <w:b/>
                <w:color w:val="FF0000"/>
                <w:sz w:val="26"/>
                <w:szCs w:val="26"/>
              </w:rPr>
            </w:pPr>
            <w:r>
              <w:rPr>
                <w:b/>
                <w:color w:val="FF0000"/>
                <w:sz w:val="26"/>
                <w:szCs w:val="26"/>
              </w:rPr>
              <w:t>c) Mỗi nhiệm vụ khoa học, công nghệ và đổi mới sáng tạo chỉ được công nhận phạm vi ảnh hưởng một lần để làm căn cứ xét thi đua, khen thưởng, trừ trường hợp có thay đổi về phạm vi áp dụng được cơ quan có thẩm quyền xác nhận;</w:t>
            </w:r>
          </w:p>
          <w:p w14:paraId="27C894DA">
            <w:pPr>
              <w:shd w:val="clear" w:color="auto" w:fill="FFFFFF"/>
              <w:spacing w:before="80" w:after="80"/>
              <w:ind w:firstLine="720"/>
              <w:jc w:val="both"/>
              <w:rPr>
                <w:b/>
                <w:color w:val="FF0000"/>
                <w:sz w:val="26"/>
                <w:szCs w:val="26"/>
              </w:rPr>
            </w:pPr>
            <w:r>
              <w:rPr>
                <w:b/>
                <w:color w:val="FF0000"/>
                <w:sz w:val="26"/>
                <w:szCs w:val="26"/>
              </w:rPr>
              <w:t>d) Việc công nhận phạm vi ảnh hưởng phải bảo đảm phù hợp với tính chất, mục tiêu và kết quả của từng loại nhiệm vụ khoa học, công nghệ và đổi mới sáng tạo.</w:t>
            </w:r>
          </w:p>
          <w:p w14:paraId="2557AC4B">
            <w:pPr>
              <w:shd w:val="clear" w:color="auto" w:fill="FFFFFF"/>
              <w:spacing w:before="80" w:after="80"/>
              <w:ind w:firstLine="720"/>
              <w:jc w:val="both"/>
              <w:rPr>
                <w:b/>
                <w:color w:val="FF0000"/>
                <w:sz w:val="26"/>
                <w:szCs w:val="26"/>
              </w:rPr>
            </w:pPr>
            <w:r>
              <w:rPr>
                <w:b/>
                <w:color w:val="FF0000"/>
                <w:sz w:val="26"/>
                <w:szCs w:val="26"/>
              </w:rPr>
              <w:t>đ) Việc công nhận phạm vi ảnh hưởng không thay thế việc đánh giá, nghiệm thu, công nhận kết quả thực hiện nhiệm vụ khoa học, công nghệ và đổi mới sáng tạo theo quy định của pháp luật về khoa học, công nghệ và đổi mới sáng tạo.</w:t>
            </w:r>
          </w:p>
          <w:p w14:paraId="1EB501DB">
            <w:pPr>
              <w:shd w:val="clear" w:color="auto" w:fill="FFFFFF"/>
              <w:spacing w:before="80" w:after="80"/>
              <w:ind w:firstLine="720"/>
              <w:jc w:val="both"/>
              <w:rPr>
                <w:b/>
                <w:color w:val="FF0000"/>
                <w:sz w:val="26"/>
                <w:szCs w:val="26"/>
              </w:rPr>
            </w:pPr>
            <w:r>
              <w:rPr>
                <w:b/>
                <w:color w:val="FF0000"/>
                <w:sz w:val="26"/>
                <w:szCs w:val="26"/>
              </w:rPr>
              <w:t>5. Điều kiện công nhận phạm vi ảnh hưởng</w:t>
            </w:r>
          </w:p>
          <w:p w14:paraId="3AB58307">
            <w:pPr>
              <w:shd w:val="clear" w:color="auto" w:fill="FFFFFF"/>
              <w:spacing w:before="80" w:after="80"/>
              <w:ind w:firstLine="720"/>
              <w:jc w:val="both"/>
              <w:rPr>
                <w:b/>
                <w:color w:val="FF0000"/>
                <w:sz w:val="26"/>
                <w:szCs w:val="26"/>
              </w:rPr>
            </w:pPr>
            <w:r>
              <w:rPr>
                <w:b/>
                <w:color w:val="FF0000"/>
                <w:sz w:val="26"/>
                <w:szCs w:val="26"/>
              </w:rPr>
              <w:t>Nhiệm vụ khoa học, công nghệ và đổi mới sáng tạo được xem xét, công nhận phạm vi ảnh hưởng nếu đáp ứng đầy đủ các điều kiện sau đây:</w:t>
            </w:r>
          </w:p>
          <w:p w14:paraId="6FF51D0B">
            <w:pPr>
              <w:shd w:val="clear" w:color="auto" w:fill="FFFFFF"/>
              <w:spacing w:before="80" w:after="80"/>
              <w:ind w:firstLine="720"/>
              <w:jc w:val="both"/>
              <w:rPr>
                <w:b/>
                <w:color w:val="FF0000"/>
                <w:sz w:val="26"/>
                <w:szCs w:val="26"/>
              </w:rPr>
            </w:pPr>
            <w:r>
              <w:rPr>
                <w:b/>
                <w:color w:val="FF0000"/>
                <w:sz w:val="26"/>
                <w:szCs w:val="26"/>
              </w:rPr>
              <w:t>a) Đã được cơ quan có thẩm quyền nghiệm thu, công nhận kết quả hoặc xác nhận hoàn thành theo quy định của pháp luật;</w:t>
            </w:r>
          </w:p>
          <w:p w14:paraId="33689923">
            <w:pPr>
              <w:shd w:val="clear" w:color="auto" w:fill="FFFFFF"/>
              <w:spacing w:before="80" w:after="80"/>
              <w:ind w:firstLine="720"/>
              <w:jc w:val="both"/>
              <w:rPr>
                <w:b/>
                <w:color w:val="FF0000"/>
                <w:sz w:val="26"/>
                <w:szCs w:val="26"/>
              </w:rPr>
            </w:pPr>
            <w:r>
              <w:rPr>
                <w:b/>
                <w:color w:val="FF0000"/>
                <w:sz w:val="26"/>
                <w:szCs w:val="26"/>
              </w:rPr>
              <w:t>b) Kết quả của nhiệm vụ đã được áp dụng trong thực tiễn hoặc được cơ quan, tổ chức có thẩm quyền quyết định áp dụng bằng văn bản;</w:t>
            </w:r>
          </w:p>
          <w:p w14:paraId="54EDFFF3">
            <w:pPr>
              <w:shd w:val="clear" w:color="auto" w:fill="FFFFFF"/>
              <w:spacing w:before="80" w:after="80"/>
              <w:ind w:firstLine="720"/>
              <w:jc w:val="both"/>
              <w:rPr>
                <w:b/>
                <w:color w:val="FF0000"/>
                <w:sz w:val="26"/>
                <w:szCs w:val="26"/>
              </w:rPr>
            </w:pPr>
            <w:r>
              <w:rPr>
                <w:b/>
                <w:color w:val="FF0000"/>
                <w:sz w:val="26"/>
                <w:szCs w:val="26"/>
              </w:rPr>
              <w:t>c) Có tài liệu chứng minh phạm vi áp dụng và hiệu quả của kết quả nhiệm vụ;</w:t>
            </w:r>
          </w:p>
          <w:p w14:paraId="3D29C76C">
            <w:pPr>
              <w:shd w:val="clear" w:color="auto" w:fill="FFFFFF"/>
              <w:spacing w:before="80" w:after="80"/>
              <w:ind w:firstLine="720"/>
              <w:jc w:val="both"/>
              <w:rPr>
                <w:b/>
                <w:color w:val="FF0000"/>
                <w:sz w:val="26"/>
                <w:szCs w:val="26"/>
              </w:rPr>
            </w:pPr>
            <w:r>
              <w:rPr>
                <w:b/>
                <w:color w:val="FF0000"/>
                <w:sz w:val="26"/>
                <w:szCs w:val="26"/>
              </w:rPr>
              <w:t>d) Không có tranh chấp về quyền sở hữu trí tuệ hoặc quyền sử dụng kết quả nhiệm vụ theo quy định của pháp luật.</w:t>
            </w:r>
          </w:p>
          <w:p w14:paraId="288D919C">
            <w:pPr>
              <w:shd w:val="clear" w:color="auto" w:fill="FFFFFF"/>
              <w:spacing w:before="80" w:after="80"/>
              <w:ind w:firstLine="720"/>
              <w:jc w:val="both"/>
              <w:rPr>
                <w:b/>
                <w:color w:val="FF0000"/>
                <w:sz w:val="26"/>
                <w:szCs w:val="26"/>
              </w:rPr>
            </w:pPr>
            <w:r>
              <w:rPr>
                <w:b/>
                <w:color w:val="FF0000"/>
                <w:sz w:val="26"/>
                <w:szCs w:val="26"/>
              </w:rPr>
              <w:t>6. Trách nhiệm tham mưu cấp có thẩm quyền xét, công nhận phạm vi ảnh hưởng của nhiệm vụ khoa học, công nghệ và đổi mới sáng tạo</w:t>
            </w:r>
          </w:p>
          <w:p w14:paraId="37CF0A36">
            <w:pPr>
              <w:shd w:val="clear" w:color="auto" w:fill="FFFFFF"/>
              <w:spacing w:before="80" w:after="80"/>
              <w:ind w:firstLine="720"/>
              <w:jc w:val="both"/>
              <w:rPr>
                <w:b/>
                <w:color w:val="FF0000"/>
                <w:sz w:val="26"/>
                <w:szCs w:val="26"/>
              </w:rPr>
            </w:pPr>
            <w:r>
              <w:rPr>
                <w:b/>
                <w:color w:val="FF0000"/>
                <w:sz w:val="26"/>
                <w:szCs w:val="26"/>
              </w:rPr>
              <w:t>a) Sở Khoa học và Công nghệ chủ trì, phối hợp Sở Nội vụ tham mưu Chủ tịch Ủy ban nhân dân tỉnh thành lập Hội đồng xét, công nhận phạm vi ảnh hưởng trong tỉnh và trong toàn quốc của nhiệm vụ khoa học, công nghệ và đổi mới sáng tạo của các tập thể, cá nhân các cơ quan, đơn vị thuộc, trực thuộc tỉnh;</w:t>
            </w:r>
          </w:p>
          <w:p w14:paraId="4F497536">
            <w:pPr>
              <w:shd w:val="clear" w:color="auto" w:fill="FFFFFF"/>
              <w:spacing w:before="80" w:after="80"/>
              <w:ind w:firstLine="720"/>
              <w:jc w:val="both"/>
              <w:rPr>
                <w:b/>
                <w:color w:val="FF0000"/>
                <w:sz w:val="26"/>
                <w:szCs w:val="26"/>
              </w:rPr>
            </w:pPr>
            <w:r>
              <w:rPr>
                <w:b/>
                <w:color w:val="FF0000"/>
                <w:sz w:val="26"/>
                <w:szCs w:val="26"/>
              </w:rPr>
              <w:t>b) Phòng Văn hóa - Xã hội có trách nhiệm tham mưu Chủ tịch Ủy ban nhân dân cấp xã thành lập Hội đồng để tổ chức xét, công nhận phạm vi ảnh hưởng ở cơ sở đối với các nhiệm vụ của các tập thể, cá nhân thuộc phạm vi quản lý của cấp xã;</w:t>
            </w:r>
          </w:p>
          <w:p w14:paraId="56A2A827">
            <w:pPr>
              <w:shd w:val="clear" w:color="auto" w:fill="FFFFFF"/>
              <w:spacing w:before="80" w:after="80"/>
              <w:ind w:firstLine="720"/>
              <w:jc w:val="both"/>
              <w:rPr>
                <w:color w:val="FF0000"/>
                <w:sz w:val="26"/>
                <w:szCs w:val="26"/>
              </w:rPr>
            </w:pPr>
            <w:r>
              <w:rPr>
                <w:b/>
                <w:color w:val="FF0000"/>
                <w:sz w:val="26"/>
                <w:szCs w:val="26"/>
              </w:rPr>
              <w:t>c) Bộ phận tham mưu về công tác nghiên cứu khoa học chủ trì, phối hợp bộ phận tham mưu về công tác tổ chức cán bộ của các cơ quan, đơn vị thuộc, trực thuộc tỉnh có trách nhiệm tham mưu người đứng đầu cơ quan, đơn vị thành lập Hội đồng để tổ chức xét, công nhận phạm vi ảnh hưởng ở cơ sở đối với các nhiệm vụ của các tập thể, cá nhân thuộc thẩm quyền quản lý.</w:t>
            </w:r>
          </w:p>
        </w:tc>
        <w:tc>
          <w:tcPr>
            <w:tcW w:w="3143" w:type="dxa"/>
          </w:tcPr>
          <w:p w14:paraId="23EC1462">
            <w:pPr>
              <w:snapToGrid w:val="0"/>
              <w:spacing w:before="80" w:after="80"/>
              <w:jc w:val="both"/>
              <w:rPr>
                <w:color w:val="000000"/>
                <w:sz w:val="26"/>
                <w:szCs w:val="26"/>
              </w:rPr>
            </w:pPr>
            <w:r>
              <w:rPr>
                <w:b/>
                <w:i/>
                <w:color w:val="000000" w:themeColor="text1"/>
                <w:sz w:val="26"/>
                <w:szCs w:val="26"/>
                <w14:textFill>
                  <w14:solidFill>
                    <w14:schemeClr w14:val="tx1"/>
                  </w14:solidFill>
                </w14:textFill>
              </w:rPr>
              <w:t xml:space="preserve">- Thuyết minh cho Điều 25 dự thảo: </w:t>
            </w:r>
            <w:r>
              <w:rPr>
                <w:color w:val="000000"/>
                <w:sz w:val="26"/>
                <w:szCs w:val="26"/>
              </w:rPr>
              <w:t xml:space="preserve">Đây là nội dung mới được phân cấp, phân quyền cho Chủ tịch UBND cấp tỉnh quy định theo Điểm c khoản 24 Điều 1 </w:t>
            </w:r>
            <w:r>
              <w:rPr>
                <w:color w:val="000000" w:themeColor="text1"/>
                <w:sz w:val="26"/>
                <w:szCs w:val="26"/>
                <w14:textFill>
                  <w14:solidFill>
                    <w14:schemeClr w14:val="tx1"/>
                  </w14:solidFill>
                </w14:textFill>
              </w:rPr>
              <w:t xml:space="preserve">Luật </w:t>
            </w:r>
            <w:r>
              <w:rPr>
                <w:color w:val="000000"/>
                <w:sz w:val="26"/>
                <w:szCs w:val="26"/>
              </w:rPr>
              <w:t>TĐKT</w:t>
            </w:r>
            <w:r>
              <w:rPr>
                <w:color w:val="000000" w:themeColor="text1"/>
                <w:sz w:val="26"/>
                <w:szCs w:val="26"/>
                <w14:textFill>
                  <w14:solidFill>
                    <w14:schemeClr w14:val="tx1"/>
                  </w14:solidFill>
                </w14:textFill>
              </w:rPr>
              <w:t xml:space="preserve"> năm 2026.</w:t>
            </w:r>
          </w:p>
          <w:p w14:paraId="2A5B513D">
            <w:pPr>
              <w:snapToGrid w:val="0"/>
              <w:spacing w:before="80" w:after="80"/>
              <w:jc w:val="both"/>
              <w:rPr>
                <w:b/>
                <w:i/>
                <w:color w:val="000000" w:themeColor="text1"/>
                <w:sz w:val="26"/>
                <w:szCs w:val="26"/>
                <w14:textFill>
                  <w14:solidFill>
                    <w14:schemeClr w14:val="tx1"/>
                  </w14:solidFill>
                </w14:textFill>
              </w:rPr>
            </w:pPr>
            <w:r>
              <w:rPr>
                <w:color w:val="000000"/>
                <w:sz w:val="26"/>
                <w:szCs w:val="26"/>
              </w:rPr>
              <w:t xml:space="preserve">Dự thảo đã đảm bảo phù hợp với các quy định tại </w:t>
            </w:r>
            <w:r>
              <w:fldChar w:fldCharType="begin"/>
            </w:r>
            <w:r>
              <w:instrText xml:space="preserve"> HYPERLINK "https://vanban.chinhphu.vn/?pageid=27160&amp;docid=214603" \t "_blank" </w:instrText>
            </w:r>
            <w:r>
              <w:fldChar w:fldCharType="separate"/>
            </w:r>
            <w:r>
              <w:rPr>
                <w:color w:val="000000"/>
                <w:sz w:val="26"/>
                <w:szCs w:val="26"/>
              </w:rPr>
              <w:t>Luật Khoa học, công nghệ và đổi mới sáng tạo</w:t>
            </w:r>
            <w:r>
              <w:rPr>
                <w:color w:val="000000"/>
                <w:sz w:val="26"/>
                <w:szCs w:val="26"/>
              </w:rPr>
              <w:fldChar w:fldCharType="end"/>
            </w:r>
            <w:r>
              <w:rPr>
                <w:color w:val="000000"/>
                <w:sz w:val="26"/>
                <w:szCs w:val="26"/>
              </w:rPr>
              <w:t xml:space="preserve"> số 93/2025/QH15; Nghị định số 267/2025/NĐ-CP ngày 14/10/2025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tc>
      </w:tr>
      <w:tr w14:paraId="1839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8F7F939">
            <w:pPr>
              <w:spacing w:before="80" w:after="80"/>
              <w:jc w:val="center"/>
              <w:rPr>
                <w:b/>
                <w:color w:val="000000"/>
                <w:sz w:val="26"/>
                <w:szCs w:val="26"/>
                <w:lang w:val="vi-VN"/>
              </w:rPr>
            </w:pPr>
          </w:p>
        </w:tc>
        <w:tc>
          <w:tcPr>
            <w:tcW w:w="5613" w:type="dxa"/>
          </w:tcPr>
          <w:p w14:paraId="7EF93074">
            <w:pPr>
              <w:widowControl w:val="0"/>
              <w:spacing w:before="80" w:after="80"/>
              <w:contextualSpacing/>
              <w:jc w:val="center"/>
              <w:rPr>
                <w:b/>
                <w:sz w:val="26"/>
                <w:szCs w:val="26"/>
              </w:rPr>
            </w:pPr>
            <w:r>
              <w:rPr>
                <w:b/>
                <w:sz w:val="26"/>
                <w:szCs w:val="26"/>
                <w:lang w:val="vi-VN"/>
              </w:rPr>
              <w:t xml:space="preserve">Chương </w:t>
            </w:r>
            <w:r>
              <w:rPr>
                <w:b/>
                <w:sz w:val="26"/>
                <w:szCs w:val="26"/>
              </w:rPr>
              <w:t>VII</w:t>
            </w:r>
          </w:p>
          <w:p w14:paraId="04599D1C">
            <w:pPr>
              <w:widowControl w:val="0"/>
              <w:autoSpaceDE w:val="0"/>
              <w:autoSpaceDN w:val="0"/>
              <w:spacing w:before="80" w:after="80"/>
              <w:contextualSpacing/>
              <w:jc w:val="center"/>
              <w:rPr>
                <w:b/>
                <w:sz w:val="26"/>
                <w:szCs w:val="26"/>
              </w:rPr>
            </w:pPr>
            <w:r>
              <w:rPr>
                <w:b/>
                <w:sz w:val="26"/>
                <w:szCs w:val="26"/>
              </w:rPr>
              <w:t xml:space="preserve">THỦ TỤC HỦY BỎ QUYẾT ĐỊNH TẶNG DANH HIỆU THI ĐUA, </w:t>
            </w:r>
            <w:r>
              <w:rPr>
                <w:b/>
                <w:sz w:val="26"/>
                <w:szCs w:val="26"/>
              </w:rPr>
              <w:br w:type="textWrapping"/>
            </w:r>
            <w:r>
              <w:rPr>
                <w:b/>
                <w:sz w:val="26"/>
                <w:szCs w:val="26"/>
              </w:rPr>
              <w:t xml:space="preserve">HÌNH THỨC KHEN THƯỞNG; THỦ TỤC THU HỒI HIỆN VẬT </w:t>
            </w:r>
            <w:r>
              <w:rPr>
                <w:b/>
                <w:sz w:val="26"/>
                <w:szCs w:val="26"/>
              </w:rPr>
              <w:br w:type="textWrapping"/>
            </w:r>
            <w:r>
              <w:rPr>
                <w:b/>
                <w:sz w:val="26"/>
                <w:szCs w:val="26"/>
              </w:rPr>
              <w:t xml:space="preserve">KHEN THƯỞNG VÀ TIỀN THƯỞNG; THỦ TỤC CẤP ĐỔI, CẤP LẠI </w:t>
            </w:r>
            <w:r>
              <w:rPr>
                <w:b/>
                <w:sz w:val="26"/>
                <w:szCs w:val="26"/>
              </w:rPr>
              <w:br w:type="textWrapping"/>
            </w:r>
            <w:r>
              <w:rPr>
                <w:b/>
                <w:sz w:val="26"/>
                <w:szCs w:val="26"/>
              </w:rPr>
              <w:t>HIỆN VẬT KHEN THƯỞNG</w:t>
            </w:r>
          </w:p>
          <w:p w14:paraId="59D87BC6">
            <w:pPr>
              <w:spacing w:before="80" w:after="80"/>
              <w:jc w:val="both"/>
              <w:rPr>
                <w:b/>
                <w:color w:val="000000" w:themeColor="text1"/>
                <w:sz w:val="26"/>
                <w:szCs w:val="26"/>
                <w:lang w:val="vi-VN"/>
                <w14:textFill>
                  <w14:solidFill>
                    <w14:schemeClr w14:val="tx1"/>
                  </w14:solidFill>
                </w14:textFill>
              </w:rPr>
            </w:pPr>
          </w:p>
        </w:tc>
        <w:tc>
          <w:tcPr>
            <w:tcW w:w="5812" w:type="dxa"/>
          </w:tcPr>
          <w:p w14:paraId="6BCD9F91">
            <w:pPr>
              <w:widowControl w:val="0"/>
              <w:spacing w:before="80" w:after="80"/>
              <w:contextualSpacing/>
              <w:jc w:val="center"/>
              <w:rPr>
                <w:b/>
                <w:sz w:val="26"/>
                <w:szCs w:val="26"/>
              </w:rPr>
            </w:pPr>
            <w:r>
              <w:rPr>
                <w:b/>
                <w:sz w:val="26"/>
                <w:szCs w:val="26"/>
                <w:lang w:val="vi-VN"/>
              </w:rPr>
              <w:t xml:space="preserve">Chương </w:t>
            </w:r>
            <w:r>
              <w:rPr>
                <w:b/>
                <w:sz w:val="26"/>
                <w:szCs w:val="26"/>
              </w:rPr>
              <w:t>VII</w:t>
            </w:r>
          </w:p>
          <w:p w14:paraId="3CD54062">
            <w:pPr>
              <w:widowControl w:val="0"/>
              <w:autoSpaceDE w:val="0"/>
              <w:autoSpaceDN w:val="0"/>
              <w:spacing w:before="80" w:after="80"/>
              <w:contextualSpacing/>
              <w:jc w:val="center"/>
              <w:rPr>
                <w:b/>
                <w:sz w:val="26"/>
                <w:szCs w:val="26"/>
              </w:rPr>
            </w:pPr>
            <w:r>
              <w:rPr>
                <w:b/>
                <w:sz w:val="26"/>
                <w:szCs w:val="26"/>
              </w:rPr>
              <w:t xml:space="preserve">THỦ TỤC HỦY BỎ QUYẾT ĐỊNH TẶNG DANH HIỆU THI ĐUA, </w:t>
            </w:r>
            <w:r>
              <w:rPr>
                <w:b/>
                <w:sz w:val="26"/>
                <w:szCs w:val="26"/>
              </w:rPr>
              <w:br w:type="textWrapping"/>
            </w:r>
            <w:r>
              <w:rPr>
                <w:b/>
                <w:sz w:val="26"/>
                <w:szCs w:val="26"/>
              </w:rPr>
              <w:t xml:space="preserve">HÌNH THỨC KHEN THƯỞNG; THỦ TỤC THU HỒI HIỆN VẬT </w:t>
            </w:r>
            <w:r>
              <w:rPr>
                <w:b/>
                <w:sz w:val="26"/>
                <w:szCs w:val="26"/>
              </w:rPr>
              <w:br w:type="textWrapping"/>
            </w:r>
            <w:r>
              <w:rPr>
                <w:b/>
                <w:sz w:val="26"/>
                <w:szCs w:val="26"/>
              </w:rPr>
              <w:t xml:space="preserve">KHEN THƯỞNG VÀ TIỀN THƯỞNG; THỦ TỤC CẤP ĐỔI, CẤP LẠI </w:t>
            </w:r>
            <w:r>
              <w:rPr>
                <w:b/>
                <w:sz w:val="26"/>
                <w:szCs w:val="26"/>
              </w:rPr>
              <w:br w:type="textWrapping"/>
            </w:r>
            <w:r>
              <w:rPr>
                <w:b/>
                <w:sz w:val="26"/>
                <w:szCs w:val="26"/>
              </w:rPr>
              <w:t xml:space="preserve">HIỆN VẬT KHEN THƯỞNG; </w:t>
            </w:r>
            <w:r>
              <w:rPr>
                <w:b/>
                <w:bCs/>
                <w:color w:val="FF0000"/>
                <w:sz w:val="26"/>
                <w:szCs w:val="26"/>
              </w:rPr>
              <w:t>THỦ TỤC ĐIỀU CHỈNH THÔNG TIN QUYẾT ĐỊNH KHEN THƯỞNG</w:t>
            </w:r>
          </w:p>
          <w:p w14:paraId="4B286C1B">
            <w:pPr>
              <w:spacing w:before="80" w:after="80"/>
              <w:jc w:val="both"/>
              <w:rPr>
                <w:b/>
                <w:bCs/>
                <w:color w:val="000000"/>
                <w:sz w:val="26"/>
                <w:szCs w:val="26"/>
              </w:rPr>
            </w:pPr>
          </w:p>
        </w:tc>
        <w:tc>
          <w:tcPr>
            <w:tcW w:w="3143" w:type="dxa"/>
          </w:tcPr>
          <w:p w14:paraId="1C7A2DFF">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 Thuyết minh cho tên chương VII dự thảo: </w:t>
            </w:r>
            <w:r>
              <w:rPr>
                <w:color w:val="000000" w:themeColor="text1"/>
                <w:sz w:val="26"/>
                <w:szCs w:val="26"/>
                <w14:textFill>
                  <w14:solidFill>
                    <w14:schemeClr w14:val="tx1"/>
                  </w14:solidFill>
                </w14:textFill>
              </w:rPr>
              <w:t xml:space="preserve">Bổ sung thêm nội dung “ thủ tục </w:t>
            </w:r>
            <w:r>
              <w:rPr>
                <w:color w:val="000000"/>
                <w:sz w:val="26"/>
                <w:szCs w:val="26"/>
              </w:rPr>
              <w:t xml:space="preserve">điều chỉnh thông tin quyết định khen thưởng” để phù hợp  với quy định tại Điểm c khoản 24 Điều 1 </w:t>
            </w:r>
            <w:r>
              <w:rPr>
                <w:color w:val="000000" w:themeColor="text1"/>
                <w:sz w:val="26"/>
                <w:szCs w:val="26"/>
                <w14:textFill>
                  <w14:solidFill>
                    <w14:schemeClr w14:val="tx1"/>
                  </w14:solidFill>
                </w14:textFill>
              </w:rPr>
              <w:t xml:space="preserve">Luật </w:t>
            </w:r>
            <w:r>
              <w:rPr>
                <w:color w:val="000000"/>
                <w:sz w:val="26"/>
                <w:szCs w:val="26"/>
              </w:rPr>
              <w:t>TĐKT</w:t>
            </w:r>
            <w:r>
              <w:rPr>
                <w:color w:val="000000" w:themeColor="text1"/>
                <w:sz w:val="26"/>
                <w:szCs w:val="26"/>
                <w14:textFill>
                  <w14:solidFill>
                    <w14:schemeClr w14:val="tx1"/>
                  </w14:solidFill>
                </w14:textFill>
              </w:rPr>
              <w:t xml:space="preserve"> năm 2026</w:t>
            </w:r>
            <w:r>
              <w:rPr>
                <w:color w:val="000000"/>
                <w:sz w:val="26"/>
                <w:szCs w:val="26"/>
              </w:rPr>
              <w:t xml:space="preserve">: </w:t>
            </w:r>
            <w:r>
              <w:rPr>
                <w:i/>
                <w:color w:val="000000"/>
                <w:sz w:val="26"/>
                <w:szCs w:val="26"/>
              </w:rPr>
              <w:t xml:space="preserve">Giao cho UBND cấp tỉnh quy định chi tiết, hướng dẫn </w:t>
            </w:r>
            <w:r>
              <w:rPr>
                <w:i/>
                <w:color w:val="000000" w:themeColor="text1"/>
                <w:sz w:val="26"/>
                <w:szCs w:val="26"/>
                <w14:textFill>
                  <w14:solidFill>
                    <w14:schemeClr w14:val="tx1"/>
                  </w14:solidFill>
                </w14:textFill>
              </w:rPr>
              <w:t xml:space="preserve">thủ tục </w:t>
            </w:r>
            <w:r>
              <w:rPr>
                <w:i/>
                <w:color w:val="000000"/>
                <w:sz w:val="26"/>
                <w:szCs w:val="26"/>
              </w:rPr>
              <w:t>điều chỉnh thông tin quyết định khen thưởng thuộc thẩm quyền của tỉnh và các cơ quan, đơn vị thuộc tỉnh.</w:t>
            </w:r>
          </w:p>
        </w:tc>
      </w:tr>
      <w:tr w14:paraId="3E69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FA96BF3">
            <w:pPr>
              <w:spacing w:before="80" w:after="80"/>
              <w:jc w:val="both"/>
              <w:rPr>
                <w:b/>
                <w:color w:val="000000"/>
                <w:sz w:val="26"/>
                <w:szCs w:val="26"/>
                <w:lang w:val="vi-VN"/>
              </w:rPr>
            </w:pPr>
          </w:p>
        </w:tc>
        <w:tc>
          <w:tcPr>
            <w:tcW w:w="5613" w:type="dxa"/>
          </w:tcPr>
          <w:p w14:paraId="11181FA2">
            <w:pPr>
              <w:widowControl w:val="0"/>
              <w:spacing w:before="80" w:after="80"/>
              <w:ind w:firstLine="720"/>
              <w:jc w:val="both"/>
              <w:rPr>
                <w:b/>
                <w:bCs/>
                <w:sz w:val="26"/>
                <w:szCs w:val="26"/>
              </w:rPr>
            </w:pPr>
            <w:r>
              <w:rPr>
                <w:b/>
                <w:bCs/>
                <w:sz w:val="26"/>
                <w:szCs w:val="26"/>
              </w:rPr>
              <w:t>Điều 25. Hồ sơ, thủ tục hủy bỏ quyết định tặng danh hiệu thi đua, hình thức khen thưởng, thu hồi hiện vật khen thưởng và tiền thưởng</w:t>
            </w:r>
          </w:p>
        </w:tc>
        <w:tc>
          <w:tcPr>
            <w:tcW w:w="5812" w:type="dxa"/>
          </w:tcPr>
          <w:p w14:paraId="6CEAA35D">
            <w:pPr>
              <w:widowControl w:val="0"/>
              <w:spacing w:before="80" w:after="80"/>
              <w:ind w:firstLine="720"/>
              <w:jc w:val="both"/>
              <w:rPr>
                <w:b/>
                <w:bCs/>
                <w:sz w:val="26"/>
                <w:szCs w:val="26"/>
              </w:rPr>
            </w:pPr>
            <w:r>
              <w:rPr>
                <w:b/>
                <w:bCs/>
                <w:sz w:val="26"/>
                <w:szCs w:val="26"/>
              </w:rPr>
              <w:t>Điều 26. Hồ sơ, thủ tục hủy bỏ quyết định tặng danh hiệu thi đua, hình thức khen thưởng, thu hồi hiện vật khen thưởng và tiền thưởng</w:t>
            </w:r>
          </w:p>
        </w:tc>
        <w:tc>
          <w:tcPr>
            <w:tcW w:w="3143" w:type="dxa"/>
          </w:tcPr>
          <w:p w14:paraId="3812C7B6">
            <w:pPr>
              <w:snapToGrid w:val="0"/>
              <w:spacing w:before="80" w:after="80"/>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Giữ nguyên</w:t>
            </w:r>
          </w:p>
        </w:tc>
      </w:tr>
      <w:tr w14:paraId="45EC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95F4856">
            <w:pPr>
              <w:spacing w:before="80" w:after="80"/>
              <w:jc w:val="both"/>
              <w:rPr>
                <w:b/>
                <w:color w:val="000000"/>
                <w:sz w:val="26"/>
                <w:szCs w:val="26"/>
                <w:lang w:val="vi-VN"/>
              </w:rPr>
            </w:pPr>
          </w:p>
        </w:tc>
        <w:tc>
          <w:tcPr>
            <w:tcW w:w="5613" w:type="dxa"/>
          </w:tcPr>
          <w:p w14:paraId="0F3D0C86">
            <w:pPr>
              <w:widowControl w:val="0"/>
              <w:spacing w:before="80" w:after="80"/>
              <w:ind w:firstLine="720"/>
              <w:jc w:val="both"/>
              <w:rPr>
                <w:b/>
                <w:bCs/>
                <w:sz w:val="26"/>
                <w:szCs w:val="26"/>
              </w:rPr>
            </w:pPr>
            <w:r>
              <w:rPr>
                <w:b/>
                <w:sz w:val="26"/>
                <w:szCs w:val="26"/>
                <w:lang w:val="vi-VN"/>
              </w:rPr>
              <w:t xml:space="preserve">Điều </w:t>
            </w:r>
            <w:r>
              <w:rPr>
                <w:b/>
                <w:sz w:val="26"/>
                <w:szCs w:val="26"/>
              </w:rPr>
              <w:t>26</w:t>
            </w:r>
            <w:r>
              <w:rPr>
                <w:b/>
                <w:sz w:val="26"/>
                <w:szCs w:val="26"/>
                <w:lang w:val="vi-VN"/>
              </w:rPr>
              <w:t>.</w:t>
            </w:r>
            <w:r>
              <w:rPr>
                <w:b/>
                <w:sz w:val="26"/>
                <w:szCs w:val="26"/>
              </w:rPr>
              <w:t xml:space="preserve"> Hồ sơ, thủ tục cấp đổi hiện vật khen thưởng thuộc thẩm quyền của Chủ tịch Ủy ban nhân dân tỉnh</w:t>
            </w:r>
          </w:p>
        </w:tc>
        <w:tc>
          <w:tcPr>
            <w:tcW w:w="5812" w:type="dxa"/>
          </w:tcPr>
          <w:p w14:paraId="3618AD6C">
            <w:pPr>
              <w:widowControl w:val="0"/>
              <w:spacing w:before="80" w:after="80"/>
              <w:ind w:firstLine="720"/>
              <w:jc w:val="both"/>
              <w:rPr>
                <w:b/>
                <w:bCs/>
                <w:sz w:val="26"/>
                <w:szCs w:val="26"/>
              </w:rPr>
            </w:pPr>
            <w:r>
              <w:rPr>
                <w:b/>
                <w:sz w:val="26"/>
                <w:szCs w:val="26"/>
                <w:lang w:val="vi-VN"/>
              </w:rPr>
              <w:t xml:space="preserve">Điều </w:t>
            </w:r>
            <w:r>
              <w:rPr>
                <w:b/>
                <w:sz w:val="26"/>
                <w:szCs w:val="26"/>
              </w:rPr>
              <w:t>27</w:t>
            </w:r>
            <w:r>
              <w:rPr>
                <w:b/>
                <w:sz w:val="26"/>
                <w:szCs w:val="26"/>
                <w:lang w:val="vi-VN"/>
              </w:rPr>
              <w:t>.</w:t>
            </w:r>
            <w:r>
              <w:rPr>
                <w:b/>
                <w:sz w:val="26"/>
                <w:szCs w:val="26"/>
              </w:rPr>
              <w:t xml:space="preserve"> Hồ sơ, thủ tục cấp đổi hiện vật khen thưởng thuộc thẩm quyền của Chủ tịch Ủy ban nhân dân tỉnh</w:t>
            </w:r>
          </w:p>
        </w:tc>
        <w:tc>
          <w:tcPr>
            <w:tcW w:w="3143" w:type="dxa"/>
          </w:tcPr>
          <w:p w14:paraId="2E6B7DFB">
            <w:pPr>
              <w:snapToGrid w:val="0"/>
              <w:spacing w:before="80" w:after="80"/>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Giữ nguyên</w:t>
            </w:r>
          </w:p>
        </w:tc>
      </w:tr>
      <w:tr w14:paraId="4631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FF55844">
            <w:pPr>
              <w:spacing w:before="80" w:after="80"/>
              <w:jc w:val="both"/>
              <w:rPr>
                <w:b/>
                <w:color w:val="000000"/>
                <w:sz w:val="26"/>
                <w:szCs w:val="26"/>
                <w:lang w:val="vi-VN"/>
              </w:rPr>
            </w:pPr>
          </w:p>
        </w:tc>
        <w:tc>
          <w:tcPr>
            <w:tcW w:w="5613" w:type="dxa"/>
          </w:tcPr>
          <w:p w14:paraId="43F94805">
            <w:pPr>
              <w:widowControl w:val="0"/>
              <w:spacing w:before="80" w:after="80"/>
              <w:ind w:firstLine="720"/>
              <w:jc w:val="both"/>
              <w:rPr>
                <w:b/>
                <w:bCs/>
                <w:sz w:val="26"/>
                <w:szCs w:val="26"/>
              </w:rPr>
            </w:pPr>
            <w:r>
              <w:rPr>
                <w:b/>
                <w:sz w:val="26"/>
                <w:szCs w:val="26"/>
                <w:lang w:val="vi-VN"/>
              </w:rPr>
              <w:t xml:space="preserve">Điều </w:t>
            </w:r>
            <w:r>
              <w:rPr>
                <w:b/>
                <w:sz w:val="26"/>
                <w:szCs w:val="26"/>
              </w:rPr>
              <w:t>27</w:t>
            </w:r>
            <w:r>
              <w:rPr>
                <w:b/>
                <w:sz w:val="26"/>
                <w:szCs w:val="26"/>
                <w:lang w:val="vi-VN"/>
              </w:rPr>
              <w:t>.</w:t>
            </w:r>
            <w:r>
              <w:rPr>
                <w:b/>
                <w:sz w:val="26"/>
                <w:szCs w:val="26"/>
              </w:rPr>
              <w:t xml:space="preserve"> Hồ sơ, thủ tục cấp lại hiện vật khen thưởng thuộc thẩm quyền của Chủ tịch Ủy ban nhân dân tỉnh</w:t>
            </w:r>
          </w:p>
        </w:tc>
        <w:tc>
          <w:tcPr>
            <w:tcW w:w="5812" w:type="dxa"/>
          </w:tcPr>
          <w:p w14:paraId="39E69156">
            <w:pPr>
              <w:spacing w:before="80" w:after="80"/>
              <w:jc w:val="both"/>
              <w:rPr>
                <w:color w:val="000000"/>
                <w:sz w:val="26"/>
                <w:szCs w:val="26"/>
              </w:rPr>
            </w:pPr>
            <w:r>
              <w:rPr>
                <w:b/>
                <w:sz w:val="26"/>
                <w:szCs w:val="26"/>
                <w:lang w:val="vi-VN"/>
              </w:rPr>
              <w:t xml:space="preserve">Điều </w:t>
            </w:r>
            <w:r>
              <w:rPr>
                <w:b/>
                <w:sz w:val="26"/>
                <w:szCs w:val="26"/>
              </w:rPr>
              <w:t>28</w:t>
            </w:r>
            <w:r>
              <w:rPr>
                <w:b/>
                <w:sz w:val="26"/>
                <w:szCs w:val="26"/>
                <w:lang w:val="vi-VN"/>
              </w:rPr>
              <w:t>.</w:t>
            </w:r>
            <w:r>
              <w:rPr>
                <w:b/>
                <w:sz w:val="26"/>
                <w:szCs w:val="26"/>
              </w:rPr>
              <w:t xml:space="preserve"> Hồ sơ, thủ tục cấp lại hiện vật khen thưởng thuộc thẩm quyền của Chủ tịch Ủy ban nhân dân tỉnh</w:t>
            </w:r>
          </w:p>
        </w:tc>
        <w:tc>
          <w:tcPr>
            <w:tcW w:w="3143" w:type="dxa"/>
          </w:tcPr>
          <w:p w14:paraId="63F9BBCE">
            <w:pPr>
              <w:snapToGrid w:val="0"/>
              <w:spacing w:before="80" w:after="80"/>
              <w:jc w:val="both"/>
              <w:rPr>
                <w:color w:val="000000"/>
                <w:sz w:val="26"/>
                <w:szCs w:val="26"/>
              </w:rPr>
            </w:pPr>
            <w:r>
              <w:rPr>
                <w:b/>
                <w:i/>
                <w:color w:val="000000" w:themeColor="text1"/>
                <w:sz w:val="26"/>
                <w:szCs w:val="26"/>
                <w14:textFill>
                  <w14:solidFill>
                    <w14:schemeClr w14:val="tx1"/>
                  </w14:solidFill>
                </w14:textFill>
              </w:rPr>
              <w:t>Giữ nguyên</w:t>
            </w:r>
          </w:p>
        </w:tc>
      </w:tr>
      <w:tr w14:paraId="2EA5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9A4CA66">
            <w:pPr>
              <w:spacing w:before="80" w:after="80"/>
              <w:ind w:firstLine="720"/>
              <w:jc w:val="both"/>
              <w:rPr>
                <w:color w:val="000000"/>
                <w:spacing w:val="2"/>
                <w:sz w:val="26"/>
                <w:szCs w:val="26"/>
                <w:lang w:val="de-DE"/>
              </w:rPr>
            </w:pPr>
          </w:p>
        </w:tc>
        <w:tc>
          <w:tcPr>
            <w:tcW w:w="5613" w:type="dxa"/>
          </w:tcPr>
          <w:p w14:paraId="6F3F4572">
            <w:pPr>
              <w:spacing w:before="80" w:after="80"/>
              <w:jc w:val="both"/>
              <w:rPr>
                <w:b/>
                <w:color w:val="000000"/>
                <w:sz w:val="26"/>
                <w:szCs w:val="26"/>
                <w:lang w:val="vi-VN"/>
              </w:rPr>
            </w:pPr>
          </w:p>
        </w:tc>
        <w:tc>
          <w:tcPr>
            <w:tcW w:w="5812" w:type="dxa"/>
          </w:tcPr>
          <w:p w14:paraId="5A7921B6">
            <w:pPr>
              <w:spacing w:before="80" w:after="80"/>
              <w:ind w:firstLine="720"/>
              <w:jc w:val="both"/>
              <w:rPr>
                <w:b/>
                <w:color w:val="FF0000"/>
                <w:sz w:val="26"/>
                <w:szCs w:val="26"/>
              </w:rPr>
            </w:pPr>
            <w:r>
              <w:rPr>
                <w:b/>
                <w:sz w:val="26"/>
                <w:szCs w:val="26"/>
                <w:lang w:val="de-DE"/>
              </w:rPr>
              <w:t xml:space="preserve">Điều 29. </w:t>
            </w:r>
            <w:r>
              <w:rPr>
                <w:b/>
                <w:color w:val="FF0000"/>
                <w:sz w:val="26"/>
                <w:szCs w:val="26"/>
              </w:rPr>
              <w:t>Thủ tục điều chỉnh thông tin quyết định khen thưởng thuộc thẩm quyền của Chủ tịch Ủy ban nhân dân tỉnh vàThủ trưởng cơ quan, đơn vị thuộc tỉnh</w:t>
            </w:r>
          </w:p>
          <w:p w14:paraId="514DF708">
            <w:pPr>
              <w:spacing w:before="80" w:after="80"/>
              <w:ind w:firstLine="720"/>
              <w:jc w:val="both"/>
              <w:rPr>
                <w:color w:val="FF0000"/>
                <w:sz w:val="26"/>
                <w:szCs w:val="26"/>
              </w:rPr>
            </w:pPr>
            <w:r>
              <w:rPr>
                <w:color w:val="FF0000"/>
                <w:sz w:val="26"/>
                <w:szCs w:val="26"/>
              </w:rPr>
              <w:t xml:space="preserve">1. Thành phần hồ sơ </w:t>
            </w:r>
          </w:p>
          <w:p w14:paraId="38B7581C">
            <w:pPr>
              <w:spacing w:before="80" w:after="80"/>
              <w:ind w:firstLine="720"/>
              <w:jc w:val="both"/>
              <w:rPr>
                <w:color w:val="FF0000"/>
                <w:sz w:val="26"/>
                <w:szCs w:val="26"/>
              </w:rPr>
            </w:pPr>
            <w:r>
              <w:rPr>
                <w:color w:val="FF0000"/>
                <w:sz w:val="26"/>
                <w:szCs w:val="26"/>
              </w:rPr>
              <w:t xml:space="preserve">a) Tờ trình của cơ quan, đơn vị kèm theo danh sách; </w:t>
            </w:r>
          </w:p>
          <w:p w14:paraId="28E99B05">
            <w:pPr>
              <w:spacing w:before="80" w:after="80"/>
              <w:ind w:firstLine="720"/>
              <w:jc w:val="both"/>
              <w:rPr>
                <w:color w:val="FF0000"/>
                <w:sz w:val="26"/>
                <w:szCs w:val="26"/>
              </w:rPr>
            </w:pPr>
            <w:r>
              <w:rPr>
                <w:color w:val="FF0000"/>
                <w:sz w:val="26"/>
                <w:szCs w:val="26"/>
              </w:rPr>
              <w:t xml:space="preserve">b) Tờ trình của cơ quan, đơn vị đã trình khen thưởng cho cá nhân, tập thể, hộ gia đình (nếu có); </w:t>
            </w:r>
          </w:p>
          <w:p w14:paraId="5044CB3B">
            <w:pPr>
              <w:spacing w:before="80" w:after="80"/>
              <w:ind w:firstLine="720"/>
              <w:jc w:val="both"/>
              <w:rPr>
                <w:color w:val="FF0000"/>
                <w:sz w:val="26"/>
                <w:szCs w:val="26"/>
              </w:rPr>
            </w:pPr>
            <w:r>
              <w:rPr>
                <w:color w:val="FF0000"/>
                <w:sz w:val="26"/>
                <w:szCs w:val="26"/>
              </w:rPr>
              <w:t xml:space="preserve">c) Bằng gốc đã in theo quyết định khen thưởng (nếu có); </w:t>
            </w:r>
          </w:p>
          <w:p w14:paraId="057696F9">
            <w:pPr>
              <w:spacing w:before="80" w:after="80"/>
              <w:ind w:firstLine="720"/>
              <w:jc w:val="both"/>
              <w:rPr>
                <w:color w:val="FF0000"/>
                <w:sz w:val="26"/>
                <w:szCs w:val="26"/>
              </w:rPr>
            </w:pPr>
            <w:r>
              <w:rPr>
                <w:color w:val="FF0000"/>
                <w:sz w:val="26"/>
                <w:szCs w:val="26"/>
              </w:rPr>
              <w:t xml:space="preserve">d) Quyết định khen thưởng cho cá nhân tập thể, hộ gia đình (Quyết định có thông tin khen thưởng cần điều chỉnh); </w:t>
            </w:r>
          </w:p>
          <w:p w14:paraId="3BEC1E46">
            <w:pPr>
              <w:spacing w:before="80" w:after="80"/>
              <w:ind w:firstLine="720"/>
              <w:jc w:val="both"/>
              <w:rPr>
                <w:color w:val="FF0000"/>
                <w:sz w:val="26"/>
                <w:szCs w:val="26"/>
              </w:rPr>
            </w:pPr>
            <w:r>
              <w:rPr>
                <w:color w:val="FF0000"/>
                <w:sz w:val="26"/>
                <w:szCs w:val="26"/>
              </w:rPr>
              <w:t>đ) Một số văn bản khác theo quy định hiện hành đối với các hình thức khen thưởng và danh hiệu thi đua cần điều chỉnh. Các nội dung chi tiết của hồ sơ điều chỉnh thông tin quyết định khen thưởng thực hiện theo mẫu quy định tại Phụ lục III ban hành kèm theo Quy định này.</w:t>
            </w:r>
          </w:p>
          <w:p w14:paraId="74E2C6A2">
            <w:pPr>
              <w:spacing w:before="80" w:after="80"/>
              <w:ind w:firstLine="720"/>
              <w:jc w:val="both"/>
              <w:rPr>
                <w:color w:val="FF0000"/>
                <w:sz w:val="26"/>
                <w:szCs w:val="26"/>
              </w:rPr>
            </w:pPr>
            <w:r>
              <w:rPr>
                <w:color w:val="FF0000"/>
                <w:sz w:val="26"/>
                <w:szCs w:val="26"/>
              </w:rPr>
              <w:t>2. Quy trình đề nghị điều chỉnh thông tin quyết định khen thưởng</w:t>
            </w:r>
          </w:p>
          <w:p w14:paraId="43B774FC">
            <w:pPr>
              <w:spacing w:before="80" w:after="80"/>
              <w:ind w:firstLine="720"/>
              <w:jc w:val="both"/>
              <w:rPr>
                <w:color w:val="FF0000"/>
                <w:sz w:val="26"/>
                <w:szCs w:val="26"/>
              </w:rPr>
            </w:pPr>
            <w:r>
              <w:rPr>
                <w:color w:val="FF0000"/>
                <w:sz w:val="26"/>
                <w:szCs w:val="26"/>
              </w:rPr>
              <w:t>a) Đối với việc đề nghị điều chỉnh thông tin quyết định khen thưởng thuộc thẩm quyền của Chủ tịch Ủy ban nhân dân tỉnh:</w:t>
            </w:r>
          </w:p>
          <w:p w14:paraId="1C5F6210">
            <w:pPr>
              <w:spacing w:before="80" w:after="80"/>
              <w:ind w:firstLine="720"/>
              <w:jc w:val="both"/>
              <w:rPr>
                <w:color w:val="FF0000"/>
                <w:sz w:val="26"/>
                <w:szCs w:val="26"/>
              </w:rPr>
            </w:pPr>
            <w:r>
              <w:rPr>
                <w:color w:val="FF0000"/>
                <w:sz w:val="26"/>
                <w:szCs w:val="26"/>
              </w:rPr>
              <w:t>Bước 1: Cá nhân, tập thể, hộ gia đình có đơn hoặc văn bản đề nghị điều chỉnh thông tin trong quyết định khen thưởng thuộc thẩm quyền của Chủ tịch Ủy ban nhân dân tỉnh gửi về cơ quan, đơn vị đã trình Chủ tịch Ủy ban nhân dân tỉnh khen thưởng trước đây;</w:t>
            </w:r>
          </w:p>
          <w:p w14:paraId="20917320">
            <w:pPr>
              <w:spacing w:before="80" w:after="80"/>
              <w:ind w:firstLine="720"/>
              <w:jc w:val="both"/>
              <w:rPr>
                <w:color w:val="FF0000"/>
                <w:sz w:val="26"/>
                <w:szCs w:val="26"/>
              </w:rPr>
            </w:pPr>
            <w:r>
              <w:rPr>
                <w:color w:val="FF0000"/>
                <w:sz w:val="26"/>
                <w:szCs w:val="26"/>
              </w:rPr>
              <w:t xml:space="preserve">Bước 2: Cơ quan, đơn vị đã trình khen có cá nhân, tập thể, hộ gia đình bị sai thông tin trong quyết định khen thưởng có trách nhiệm lập hồ sơ đề nghị điều chỉnh thông tin trong quyết định khen thưởng thuộc thẩm quyền của Chủ tịch Ủy ban nhân dân tỉnh gửi đến Sở Nội vụ. </w:t>
            </w:r>
          </w:p>
          <w:p w14:paraId="0FB4B05F">
            <w:pPr>
              <w:spacing w:before="80" w:after="80"/>
              <w:ind w:firstLine="720"/>
              <w:jc w:val="both"/>
              <w:rPr>
                <w:color w:val="FF0000"/>
                <w:sz w:val="26"/>
                <w:szCs w:val="26"/>
              </w:rPr>
            </w:pPr>
            <w:r>
              <w:rPr>
                <w:color w:val="FF0000"/>
                <w:sz w:val="26"/>
                <w:szCs w:val="26"/>
              </w:rPr>
              <w:t>Hồ sơ gồm có 01 bộ (bản chính) và văn bản điện tử của hồ sơ đề nghị điều chỉnh thông tin quyết định khen thưởng, trừ văn bản có nội dung bí mật nhà nước. Hồ sơ điện tử được gửi đến Sở Nội vụ qua phần mềm “Quản lý văn bản và hồ sơ công việc” của tỉnh.</w:t>
            </w:r>
          </w:p>
          <w:p w14:paraId="758C97F7">
            <w:pPr>
              <w:spacing w:before="80" w:after="80"/>
              <w:ind w:firstLine="720"/>
              <w:jc w:val="both"/>
              <w:rPr>
                <w:color w:val="FF0000"/>
                <w:sz w:val="26"/>
                <w:szCs w:val="26"/>
              </w:rPr>
            </w:pPr>
            <w:r>
              <w:rPr>
                <w:color w:val="FF0000"/>
                <w:sz w:val="26"/>
                <w:szCs w:val="26"/>
              </w:rPr>
              <w:t>Bước 3: Sở Nội vụ  thực hiện đối chiếu với hồ sơ lưu, tổng hợp trình Chủ tịch Ủy ban nhân dân tỉnh xem xét, quyết định điều chỉnh thông tin trong quyết định khen thưởng trong thời hạn 15 ngày làm việc kể từ ngày nhận được văn bản đề nghị điều chỉnh của đơn vị đã trình khen;</w:t>
            </w:r>
          </w:p>
          <w:p w14:paraId="105468F9">
            <w:pPr>
              <w:spacing w:before="80" w:after="80"/>
              <w:ind w:firstLine="720"/>
              <w:jc w:val="both"/>
              <w:rPr>
                <w:color w:val="FF0000"/>
                <w:sz w:val="26"/>
                <w:szCs w:val="26"/>
              </w:rPr>
            </w:pPr>
            <w:r>
              <w:rPr>
                <w:color w:val="FF0000"/>
                <w:sz w:val="26"/>
                <w:szCs w:val="26"/>
              </w:rPr>
              <w:t>Bước 4: Trên cơ sở đề xuất của Sở Nội vụ, Chủ tịch Ủy ban nhân dân tỉnh xem xét, quyết định điều chỉnh thông tin khen thưởng cho cá nhân, tập thể, hộ gia đình.</w:t>
            </w:r>
          </w:p>
          <w:p w14:paraId="3E1D5793">
            <w:pPr>
              <w:spacing w:before="80" w:after="80"/>
              <w:ind w:firstLine="720"/>
              <w:jc w:val="both"/>
              <w:rPr>
                <w:b/>
                <w:color w:val="FF0000"/>
                <w:sz w:val="26"/>
                <w:szCs w:val="26"/>
              </w:rPr>
            </w:pPr>
            <w:r>
              <w:rPr>
                <w:color w:val="FF0000"/>
                <w:sz w:val="26"/>
                <w:szCs w:val="26"/>
              </w:rPr>
              <w:t xml:space="preserve">b) </w:t>
            </w:r>
            <w:r>
              <w:rPr>
                <w:b/>
                <w:color w:val="FF0000"/>
                <w:sz w:val="26"/>
                <w:szCs w:val="26"/>
              </w:rPr>
              <w:t>Đối với việc đề nghị điều chỉnh thông tin quyết định khen thưởng thuộc thẩm quyền của Thủ trưởng các cơ quan, đơn vị thuộc tỉnh:</w:t>
            </w:r>
          </w:p>
          <w:p w14:paraId="224E5D61">
            <w:pPr>
              <w:spacing w:before="80" w:after="80"/>
              <w:ind w:firstLine="720"/>
              <w:jc w:val="both"/>
              <w:rPr>
                <w:color w:val="FF0000"/>
                <w:sz w:val="26"/>
                <w:szCs w:val="26"/>
              </w:rPr>
            </w:pPr>
            <w:r>
              <w:rPr>
                <w:color w:val="FF0000"/>
                <w:sz w:val="26"/>
                <w:szCs w:val="26"/>
              </w:rPr>
              <w:t>Bước 1: Cá nhân, tập thể, hộ gia đình có đơn hoặc văn bản đề nghị điều chỉnh thông tin trong quyết định khen thưởng gửi về cơ quan, đơn vị đã trình khen thưởng trước đây;</w:t>
            </w:r>
          </w:p>
          <w:p w14:paraId="0885BDF7">
            <w:pPr>
              <w:spacing w:before="80" w:after="80"/>
              <w:ind w:firstLine="720"/>
              <w:jc w:val="both"/>
              <w:rPr>
                <w:color w:val="FF0000"/>
                <w:sz w:val="26"/>
                <w:szCs w:val="26"/>
              </w:rPr>
            </w:pPr>
            <w:r>
              <w:rPr>
                <w:color w:val="FF0000"/>
                <w:sz w:val="26"/>
                <w:szCs w:val="26"/>
              </w:rPr>
              <w:t>Bước 2: Cơ quan, đơn vị đã trình khen có cá nhân, tập thể, hộ gia đình bị sai thông tin trong quyết định khen thưởng có trách nhiệm lập hồ sơ đề nghị điều chỉnh thông tin trong quyết định khen thưởng gửi Thường trực Hội đồng Thi đua - Khen thưởng của cơ quan, đơn vị thuộc tỉnh;</w:t>
            </w:r>
          </w:p>
          <w:p w14:paraId="57C83A4D">
            <w:pPr>
              <w:spacing w:before="80" w:after="80"/>
              <w:ind w:firstLine="720"/>
              <w:jc w:val="both"/>
              <w:rPr>
                <w:color w:val="FF0000"/>
                <w:sz w:val="26"/>
                <w:szCs w:val="26"/>
              </w:rPr>
            </w:pPr>
            <w:r>
              <w:rPr>
                <w:color w:val="FF0000"/>
                <w:sz w:val="26"/>
                <w:szCs w:val="26"/>
              </w:rPr>
              <w:t>Bước 3: Thường trực Hội đồng Thi đua - Khen thưởng của cơ quan, đơn vị thuộc tỉnh thực hiện đối chiếu với hồ sơ lưu, tổng hợp trình Thủ trưởng xem xét, quyết định điều chỉnh thông tin trong quyết định khen thưởng trong thời hạn 10 ngày làm việc kể từ ngày nhận được văn bản đề nghị điều chỉnh của đơn vị đã trình khen;</w:t>
            </w:r>
          </w:p>
          <w:p w14:paraId="5C31E569">
            <w:pPr>
              <w:spacing w:before="80" w:after="80"/>
              <w:ind w:firstLine="720"/>
              <w:jc w:val="both"/>
              <w:rPr>
                <w:color w:val="FF0000"/>
                <w:sz w:val="26"/>
                <w:szCs w:val="26"/>
              </w:rPr>
            </w:pPr>
            <w:r>
              <w:rPr>
                <w:color w:val="FF0000"/>
                <w:sz w:val="26"/>
                <w:szCs w:val="26"/>
              </w:rPr>
              <w:t>Bước 4: Trên cơ sở đề xuất của Thường trực Hội đồng Thi đua - Khen thưởng, Thủ trưởng cơ quan, đơn vị xem xét, quyết định điều chỉnh thông tin khen thưởng cho cá nhân, tập thể, hộ gia đình.</w:t>
            </w:r>
          </w:p>
          <w:p w14:paraId="40E7417C">
            <w:pPr>
              <w:spacing w:before="80" w:after="80"/>
              <w:ind w:firstLine="720"/>
              <w:jc w:val="both"/>
              <w:rPr>
                <w:color w:val="FF0000"/>
                <w:sz w:val="26"/>
                <w:szCs w:val="26"/>
              </w:rPr>
            </w:pPr>
            <w:r>
              <w:rPr>
                <w:color w:val="FF0000"/>
                <w:sz w:val="26"/>
                <w:szCs w:val="26"/>
              </w:rPr>
              <w:t>3. Trách nhiệm in ấn, cấp phát Bằng</w:t>
            </w:r>
          </w:p>
          <w:p w14:paraId="69448CBC">
            <w:pPr>
              <w:spacing w:before="80" w:after="80"/>
              <w:ind w:firstLine="720"/>
              <w:jc w:val="both"/>
              <w:rPr>
                <w:color w:val="FF0000"/>
                <w:sz w:val="26"/>
                <w:szCs w:val="26"/>
              </w:rPr>
            </w:pPr>
            <w:r>
              <w:rPr>
                <w:color w:val="FF0000"/>
                <w:sz w:val="26"/>
                <w:szCs w:val="26"/>
              </w:rPr>
              <w:t>a) Sở Nội vụ có trách nhiệm in ấn, cấp phát Bằng của các danh hiệu thi đua, hình thức khen thưởng cho cá nhân, tập thể, hộ gia đình sau khi Quyết định điều chỉnh thông tin khen thưởng đã được Chủ tịch Ủy ban nhân dân tỉnh phê duyệt.</w:t>
            </w:r>
          </w:p>
          <w:p w14:paraId="2F3C048A">
            <w:pPr>
              <w:spacing w:before="80" w:after="80"/>
              <w:ind w:firstLine="720"/>
              <w:jc w:val="both"/>
              <w:rPr>
                <w:color w:val="FF0000"/>
                <w:sz w:val="26"/>
                <w:szCs w:val="26"/>
              </w:rPr>
            </w:pPr>
            <w:r>
              <w:rPr>
                <w:color w:val="FF0000"/>
                <w:sz w:val="26"/>
                <w:szCs w:val="26"/>
              </w:rPr>
              <w:t>b) Phòng Văn hóa - Xã hội, bộ phận Thường trực Hội đồng Thi đua - Khen thưởng của cơ quan, đơn vị, địa phương thuộc tỉnh có trách nhiệm in ấn, cấp phát Bằng của các danh hiệu thi đua, hình thức khen thưởng cho cá nhân, tập thể, hộ gia đình sau khi Quyết định điều chỉnh thông tin khen thưởng đã được Chủ tịch Ủy ban nhân dân cấp xã, Thủ trưởng các cơ quan, đơn vị thuộc tỉnh phê duyệt.</w:t>
            </w:r>
          </w:p>
        </w:tc>
        <w:tc>
          <w:tcPr>
            <w:tcW w:w="3143" w:type="dxa"/>
          </w:tcPr>
          <w:p w14:paraId="67107F85">
            <w:pPr>
              <w:snapToGrid w:val="0"/>
              <w:spacing w:before="80" w:after="80"/>
              <w:jc w:val="center"/>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 xml:space="preserve">- Thuyết minh cho Điều 29 dự thảo: </w:t>
            </w:r>
            <w:r>
              <w:rPr>
                <w:color w:val="000000"/>
                <w:sz w:val="26"/>
                <w:szCs w:val="26"/>
              </w:rPr>
              <w:t xml:space="preserve">Quy định chi tiết, hướng dẫn cụ thể theo phân cấp được quy định tại điểm d khoản 24 Điều 1 </w:t>
            </w:r>
            <w:r>
              <w:rPr>
                <w:color w:val="000000" w:themeColor="text1"/>
                <w:sz w:val="26"/>
                <w:szCs w:val="26"/>
                <w14:textFill>
                  <w14:solidFill>
                    <w14:schemeClr w14:val="tx1"/>
                  </w14:solidFill>
                </w14:textFill>
              </w:rPr>
              <w:t xml:space="preserve">Luật </w:t>
            </w:r>
            <w:r>
              <w:rPr>
                <w:color w:val="000000"/>
                <w:sz w:val="26"/>
                <w:szCs w:val="26"/>
              </w:rPr>
              <w:t>TĐKT</w:t>
            </w:r>
            <w:r>
              <w:rPr>
                <w:color w:val="000000" w:themeColor="text1"/>
                <w:sz w:val="26"/>
                <w:szCs w:val="26"/>
                <w14:textFill>
                  <w14:solidFill>
                    <w14:schemeClr w14:val="tx1"/>
                  </w14:solidFill>
                </w14:textFill>
              </w:rPr>
              <w:t xml:space="preserve"> năm 2026</w:t>
            </w:r>
            <w:r>
              <w:rPr>
                <w:color w:val="000000"/>
                <w:sz w:val="26"/>
                <w:szCs w:val="26"/>
              </w:rPr>
              <w:t>.</w:t>
            </w:r>
          </w:p>
        </w:tc>
      </w:tr>
      <w:tr w14:paraId="2835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151A0D9">
            <w:pPr>
              <w:spacing w:before="80" w:after="80"/>
              <w:rPr>
                <w:b/>
                <w:color w:val="000000"/>
                <w:sz w:val="26"/>
                <w:szCs w:val="26"/>
              </w:rPr>
            </w:pPr>
          </w:p>
        </w:tc>
        <w:tc>
          <w:tcPr>
            <w:tcW w:w="5613" w:type="dxa"/>
          </w:tcPr>
          <w:p w14:paraId="5D4B1359">
            <w:pPr>
              <w:spacing w:before="80" w:after="80"/>
              <w:jc w:val="center"/>
              <w:rPr>
                <w:b/>
                <w:sz w:val="26"/>
                <w:szCs w:val="26"/>
              </w:rPr>
            </w:pPr>
            <w:r>
              <w:rPr>
                <w:b/>
                <w:sz w:val="26"/>
                <w:szCs w:val="26"/>
              </w:rPr>
              <w:t>Chương VIII</w:t>
            </w:r>
          </w:p>
          <w:p w14:paraId="3B2EEEA3">
            <w:pPr>
              <w:widowControl w:val="0"/>
              <w:spacing w:before="80" w:after="80"/>
              <w:contextualSpacing/>
              <w:jc w:val="center"/>
              <w:rPr>
                <w:b/>
                <w:sz w:val="26"/>
                <w:szCs w:val="26"/>
              </w:rPr>
            </w:pPr>
            <w:r>
              <w:rPr>
                <w:b/>
                <w:sz w:val="26"/>
                <w:szCs w:val="26"/>
              </w:rPr>
              <w:t>ĐIỀU KHOẢN THI HÀNH</w:t>
            </w:r>
          </w:p>
        </w:tc>
        <w:tc>
          <w:tcPr>
            <w:tcW w:w="5812" w:type="dxa"/>
          </w:tcPr>
          <w:p w14:paraId="748F04E3">
            <w:pPr>
              <w:spacing w:before="80" w:after="80"/>
              <w:jc w:val="center"/>
              <w:rPr>
                <w:b/>
                <w:sz w:val="26"/>
                <w:szCs w:val="26"/>
              </w:rPr>
            </w:pPr>
            <w:r>
              <w:rPr>
                <w:b/>
                <w:sz w:val="26"/>
                <w:szCs w:val="26"/>
              </w:rPr>
              <w:t>Chương VIII</w:t>
            </w:r>
          </w:p>
          <w:p w14:paraId="6161D939">
            <w:pPr>
              <w:widowControl w:val="0"/>
              <w:spacing w:before="80" w:after="80"/>
              <w:contextualSpacing/>
              <w:jc w:val="center"/>
              <w:rPr>
                <w:b/>
                <w:sz w:val="26"/>
                <w:szCs w:val="26"/>
              </w:rPr>
            </w:pPr>
            <w:r>
              <w:rPr>
                <w:b/>
                <w:sz w:val="26"/>
                <w:szCs w:val="26"/>
              </w:rPr>
              <w:t>ĐIỀU KHOẢN THI HÀNH</w:t>
            </w:r>
          </w:p>
        </w:tc>
        <w:tc>
          <w:tcPr>
            <w:tcW w:w="3143" w:type="dxa"/>
          </w:tcPr>
          <w:p w14:paraId="049C4695">
            <w:pPr>
              <w:snapToGrid w:val="0"/>
              <w:spacing w:before="80" w:after="80"/>
              <w:jc w:val="both"/>
              <w:rPr>
                <w:b/>
                <w:i/>
                <w:color w:val="000000" w:themeColor="text1"/>
                <w:sz w:val="26"/>
                <w:szCs w:val="26"/>
                <w14:textFill>
                  <w14:solidFill>
                    <w14:schemeClr w14:val="tx1"/>
                  </w14:solidFill>
                </w14:textFill>
              </w:rPr>
            </w:pPr>
          </w:p>
        </w:tc>
      </w:tr>
      <w:tr w14:paraId="3487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466C0EF8">
            <w:pPr>
              <w:spacing w:before="80" w:after="80"/>
              <w:rPr>
                <w:b/>
                <w:color w:val="000000"/>
                <w:sz w:val="26"/>
                <w:szCs w:val="26"/>
              </w:rPr>
            </w:pPr>
          </w:p>
        </w:tc>
        <w:tc>
          <w:tcPr>
            <w:tcW w:w="5613" w:type="dxa"/>
          </w:tcPr>
          <w:p w14:paraId="53A00D94">
            <w:pPr>
              <w:spacing w:before="80" w:after="80"/>
              <w:rPr>
                <w:b/>
                <w:color w:val="000000"/>
                <w:sz w:val="26"/>
                <w:szCs w:val="26"/>
              </w:rPr>
            </w:pPr>
          </w:p>
        </w:tc>
        <w:tc>
          <w:tcPr>
            <w:tcW w:w="5812" w:type="dxa"/>
          </w:tcPr>
          <w:p w14:paraId="178315F6">
            <w:pPr>
              <w:widowControl w:val="0"/>
              <w:spacing w:before="80" w:after="80"/>
              <w:ind w:firstLine="720"/>
              <w:jc w:val="both"/>
              <w:rPr>
                <w:b/>
                <w:color w:val="000000"/>
                <w:sz w:val="26"/>
                <w:szCs w:val="26"/>
              </w:rPr>
            </w:pPr>
            <w:r>
              <w:rPr>
                <w:b/>
                <w:bCs/>
                <w:sz w:val="26"/>
                <w:szCs w:val="26"/>
              </w:rPr>
              <w:t xml:space="preserve">Điều 30. </w:t>
            </w:r>
            <w:r>
              <w:rPr>
                <w:b/>
                <w:color w:val="000000"/>
                <w:sz w:val="26"/>
                <w:szCs w:val="26"/>
              </w:rPr>
              <w:t>Điều khoản chuyển tiếp</w:t>
            </w:r>
          </w:p>
          <w:p w14:paraId="2028F7B6">
            <w:pPr>
              <w:widowControl w:val="0"/>
              <w:spacing w:before="80" w:after="80"/>
              <w:ind w:firstLine="720"/>
              <w:jc w:val="both"/>
              <w:rPr>
                <w:b/>
                <w:bCs/>
                <w:sz w:val="26"/>
                <w:szCs w:val="26"/>
              </w:rPr>
            </w:pPr>
            <w:r>
              <w:rPr>
                <w:rFonts w:eastAsia="Calibri"/>
                <w:color w:val="000000"/>
                <w:sz w:val="26"/>
                <w:szCs w:val="26"/>
              </w:rPr>
              <w:t xml:space="preserve">Hồ sơ đảm bảo điều kiện, tiêu chuẩn theo quy định đã gửi về Sở Nội vụ (theo dấu văn bản đến) trước ngày Quyết định này có hiệu lực thì tiếp tục thực hiện theo quy định tại </w:t>
            </w:r>
            <w:r>
              <w:rPr>
                <w:rFonts w:eastAsia="Calibri"/>
                <w:color w:val="000000" w:themeColor="text1"/>
                <w:sz w:val="26"/>
                <w:szCs w:val="26"/>
                <w14:textFill>
                  <w14:solidFill>
                    <w14:schemeClr w14:val="tx1"/>
                  </w14:solidFill>
                </w14:textFill>
              </w:rPr>
              <w:t xml:space="preserve">Quyết định số </w:t>
            </w:r>
            <w:r>
              <w:rPr>
                <w:sz w:val="26"/>
                <w:szCs w:val="26"/>
              </w:rPr>
              <w:t xml:space="preserve">87/2025/QĐ-UBND ngày 05 tháng 12 năm 2025 </w:t>
            </w:r>
            <w:r>
              <w:rPr>
                <w:rFonts w:eastAsia="Calibri"/>
                <w:color w:val="000000"/>
                <w:sz w:val="26"/>
                <w:szCs w:val="26"/>
              </w:rPr>
              <w:t xml:space="preserve">của Ủy ban nhân dân tỉnh Hà Tĩnh. </w:t>
            </w:r>
          </w:p>
        </w:tc>
        <w:tc>
          <w:tcPr>
            <w:tcW w:w="3143" w:type="dxa"/>
          </w:tcPr>
          <w:p w14:paraId="51EDC994">
            <w:pPr>
              <w:snapToGrid w:val="0"/>
              <w:spacing w:before="80" w:after="80"/>
              <w:jc w:val="both"/>
              <w:rPr>
                <w:b/>
                <w:i/>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Thuyết minh cho Điều 30 dự thảo:</w:t>
            </w:r>
          </w:p>
          <w:p w14:paraId="7AE0DA52">
            <w:pPr>
              <w:snapToGrid w:val="0"/>
              <w:spacing w:before="80" w:after="80"/>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Bổ sung quy định đối với các hồ sơ gửi trước ngày Quyết định có hiệu lực, do tại thời điểm ban hành văn bản thì thực hiện chuyển tiếp bởi </w:t>
            </w:r>
            <w:r>
              <w:rPr>
                <w:color w:val="000000"/>
                <w:sz w:val="26"/>
                <w:szCs w:val="26"/>
              </w:rPr>
              <w:t>Quyết định số 87/2025/QĐ-UBND là quyết định đang có hiệu lực trước đó.</w:t>
            </w:r>
          </w:p>
        </w:tc>
      </w:tr>
      <w:tr w14:paraId="07D5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40830E6">
            <w:pPr>
              <w:spacing w:before="80" w:after="80"/>
              <w:rPr>
                <w:b/>
                <w:color w:val="000000"/>
                <w:sz w:val="26"/>
                <w:szCs w:val="26"/>
              </w:rPr>
            </w:pPr>
          </w:p>
        </w:tc>
        <w:tc>
          <w:tcPr>
            <w:tcW w:w="5613" w:type="dxa"/>
          </w:tcPr>
          <w:p w14:paraId="4D92D963">
            <w:pPr>
              <w:widowControl w:val="0"/>
              <w:spacing w:before="80" w:after="80"/>
              <w:ind w:firstLine="720"/>
              <w:jc w:val="both"/>
              <w:rPr>
                <w:b/>
                <w:bCs/>
                <w:sz w:val="26"/>
                <w:szCs w:val="26"/>
              </w:rPr>
            </w:pPr>
            <w:r>
              <w:rPr>
                <w:b/>
                <w:bCs/>
                <w:sz w:val="26"/>
                <w:szCs w:val="26"/>
              </w:rPr>
              <w:t>Điều 28. Trách nhiệm của các tổ chức, cá nhân trong công tác thi đua, khen thưởng</w:t>
            </w:r>
          </w:p>
        </w:tc>
        <w:tc>
          <w:tcPr>
            <w:tcW w:w="5812" w:type="dxa"/>
          </w:tcPr>
          <w:p w14:paraId="0DB7BF18">
            <w:pPr>
              <w:widowControl w:val="0"/>
              <w:spacing w:before="80" w:after="80"/>
              <w:ind w:firstLine="720"/>
              <w:jc w:val="both"/>
              <w:rPr>
                <w:b/>
                <w:bCs/>
                <w:sz w:val="26"/>
                <w:szCs w:val="26"/>
              </w:rPr>
            </w:pPr>
            <w:r>
              <w:rPr>
                <w:b/>
                <w:bCs/>
                <w:sz w:val="26"/>
                <w:szCs w:val="26"/>
              </w:rPr>
              <w:t>Điều 31. Trách nhiệm của các tổ chức, cá nhân trong công tác thi đua, khen thưởng</w:t>
            </w:r>
          </w:p>
        </w:tc>
        <w:tc>
          <w:tcPr>
            <w:tcW w:w="3143" w:type="dxa"/>
          </w:tcPr>
          <w:p w14:paraId="69725CBB">
            <w:pPr>
              <w:snapToGrid w:val="0"/>
              <w:spacing w:before="80" w:after="80"/>
              <w:jc w:val="both"/>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333B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DC51BE8">
            <w:pPr>
              <w:spacing w:before="80" w:after="80"/>
              <w:rPr>
                <w:b/>
                <w:color w:val="000000"/>
                <w:sz w:val="26"/>
                <w:szCs w:val="26"/>
              </w:rPr>
            </w:pPr>
          </w:p>
        </w:tc>
        <w:tc>
          <w:tcPr>
            <w:tcW w:w="5613" w:type="dxa"/>
          </w:tcPr>
          <w:p w14:paraId="627D4795">
            <w:pPr>
              <w:widowControl w:val="0"/>
              <w:spacing w:before="80" w:after="80"/>
              <w:ind w:firstLine="720"/>
              <w:jc w:val="both"/>
              <w:rPr>
                <w:b/>
                <w:bCs/>
                <w:sz w:val="26"/>
                <w:szCs w:val="26"/>
              </w:rPr>
            </w:pPr>
            <w:r>
              <w:rPr>
                <w:b/>
                <w:sz w:val="26"/>
                <w:szCs w:val="26"/>
              </w:rPr>
              <w:t>Điều 29. Tổ chức thực hiện</w:t>
            </w:r>
          </w:p>
        </w:tc>
        <w:tc>
          <w:tcPr>
            <w:tcW w:w="5812" w:type="dxa"/>
          </w:tcPr>
          <w:p w14:paraId="42B00B68">
            <w:pPr>
              <w:widowControl w:val="0"/>
              <w:spacing w:before="80" w:after="80"/>
              <w:ind w:firstLine="720"/>
              <w:jc w:val="both"/>
              <w:rPr>
                <w:b/>
                <w:bCs/>
                <w:sz w:val="26"/>
                <w:szCs w:val="26"/>
              </w:rPr>
            </w:pPr>
            <w:r>
              <w:rPr>
                <w:b/>
                <w:sz w:val="26"/>
                <w:szCs w:val="26"/>
              </w:rPr>
              <w:t>Điều 32. Tổ chức thực hiện</w:t>
            </w:r>
          </w:p>
        </w:tc>
        <w:tc>
          <w:tcPr>
            <w:tcW w:w="3143" w:type="dxa"/>
          </w:tcPr>
          <w:p w14:paraId="07DF501E">
            <w:pPr>
              <w:snapToGrid w:val="0"/>
              <w:spacing w:before="80" w:after="80"/>
              <w:rPr>
                <w:color w:val="000000" w:themeColor="text1"/>
                <w:sz w:val="26"/>
                <w:szCs w:val="26"/>
                <w14:textFill>
                  <w14:solidFill>
                    <w14:schemeClr w14:val="tx1"/>
                  </w14:solidFill>
                </w14:textFill>
              </w:rPr>
            </w:pPr>
            <w:r>
              <w:rPr>
                <w:b/>
                <w:i/>
                <w:color w:val="000000" w:themeColor="text1"/>
                <w:sz w:val="26"/>
                <w:szCs w:val="26"/>
                <w14:textFill>
                  <w14:solidFill>
                    <w14:schemeClr w14:val="tx1"/>
                  </w14:solidFill>
                </w14:textFill>
              </w:rPr>
              <w:t>Giữ nguyên</w:t>
            </w:r>
          </w:p>
        </w:tc>
      </w:tr>
      <w:tr w14:paraId="7809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73675882">
            <w:pPr>
              <w:snapToGrid w:val="0"/>
              <w:spacing w:before="80" w:after="80"/>
              <w:jc w:val="both"/>
              <w:rPr>
                <w:b/>
                <w:color w:val="000000" w:themeColor="text1"/>
                <w:sz w:val="26"/>
                <w:szCs w:val="26"/>
                <w14:textFill>
                  <w14:solidFill>
                    <w14:schemeClr w14:val="tx1"/>
                  </w14:solidFill>
                </w14:textFill>
              </w:rPr>
            </w:pPr>
          </w:p>
        </w:tc>
        <w:tc>
          <w:tcPr>
            <w:tcW w:w="14568" w:type="dxa"/>
            <w:gridSpan w:val="3"/>
          </w:tcPr>
          <w:p w14:paraId="5E618C1F">
            <w:pPr>
              <w:snapToGrid w:val="0"/>
              <w:spacing w:before="80" w:after="80"/>
              <w:jc w:val="both"/>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Các biểu mẫu bổ sung trong phần phụ lục</w:t>
            </w:r>
          </w:p>
        </w:tc>
      </w:tr>
      <w:tr w14:paraId="2242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1290930F">
            <w:pPr>
              <w:spacing w:before="80" w:after="80"/>
              <w:rPr>
                <w:b/>
                <w:color w:val="000000"/>
                <w:sz w:val="26"/>
                <w:szCs w:val="26"/>
              </w:rPr>
            </w:pPr>
          </w:p>
        </w:tc>
        <w:tc>
          <w:tcPr>
            <w:tcW w:w="5613" w:type="dxa"/>
          </w:tcPr>
          <w:p w14:paraId="45C4591B">
            <w:pPr>
              <w:spacing w:before="80" w:after="80"/>
              <w:rPr>
                <w:b/>
                <w:color w:val="000000"/>
                <w:sz w:val="26"/>
                <w:szCs w:val="26"/>
              </w:rPr>
            </w:pPr>
          </w:p>
        </w:tc>
        <w:tc>
          <w:tcPr>
            <w:tcW w:w="5812" w:type="dxa"/>
          </w:tcPr>
          <w:p w14:paraId="492534B3">
            <w:pPr>
              <w:spacing w:before="80" w:after="80"/>
              <w:ind w:firstLine="709"/>
              <w:jc w:val="center"/>
              <w:rPr>
                <w:rFonts w:eastAsia="Arial"/>
                <w:b/>
                <w:color w:val="000000"/>
                <w:sz w:val="26"/>
                <w:szCs w:val="26"/>
                <w:lang w:val="de-DE"/>
              </w:rPr>
            </w:pPr>
            <w:r>
              <w:rPr>
                <w:rFonts w:eastAsia="Arial"/>
                <w:b/>
                <w:color w:val="000000"/>
                <w:sz w:val="26"/>
                <w:szCs w:val="26"/>
                <w:lang w:val="de-DE"/>
              </w:rPr>
              <w:t>Phụ lục 1</w:t>
            </w:r>
          </w:p>
          <w:p w14:paraId="5BEA80A8">
            <w:pPr>
              <w:spacing w:before="80" w:after="80"/>
              <w:jc w:val="center"/>
              <w:rPr>
                <w:rFonts w:eastAsia="Arial"/>
                <w:b/>
                <w:color w:val="000000"/>
                <w:sz w:val="26"/>
                <w:szCs w:val="26"/>
                <w:lang w:val="de-DE"/>
              </w:rPr>
            </w:pPr>
            <w:r>
              <w:rPr>
                <w:rFonts w:eastAsia="Arial"/>
                <w:b/>
                <w:color w:val="000000"/>
                <w:sz w:val="26"/>
                <w:szCs w:val="26"/>
                <w:lang w:val="de-DE"/>
              </w:rPr>
              <w:t>MỘT SỐ MẪU VĂN BẢN ÁP DỤNG TRONG HỒ SƠ THỦ TỤC KHEN THƯỞNG</w:t>
            </w:r>
          </w:p>
          <w:p w14:paraId="6FEE0B31">
            <w:pPr>
              <w:spacing w:before="80" w:after="80"/>
              <w:jc w:val="both"/>
              <w:rPr>
                <w:b/>
                <w:color w:val="000000"/>
                <w:sz w:val="26"/>
                <w:szCs w:val="26"/>
              </w:rPr>
            </w:pPr>
          </w:p>
          <w:p w14:paraId="27623805">
            <w:pPr>
              <w:spacing w:before="80" w:after="80"/>
              <w:jc w:val="both"/>
              <w:rPr>
                <w:b/>
                <w:color w:val="000000"/>
                <w:sz w:val="26"/>
                <w:szCs w:val="26"/>
              </w:rPr>
            </w:pPr>
            <w:r>
              <w:rPr>
                <w:b/>
                <w:color w:val="000000"/>
                <w:sz w:val="26"/>
                <w:szCs w:val="26"/>
              </w:rPr>
              <w:t>- Bổ sung biểu mẫu số 13: Báo cáo thành tích đề nghị khen thưởng đối ngoại cho tập thể</w:t>
            </w:r>
          </w:p>
          <w:p w14:paraId="4C0BF880">
            <w:pPr>
              <w:spacing w:before="80" w:after="80"/>
              <w:jc w:val="both"/>
              <w:rPr>
                <w:b/>
                <w:color w:val="000000"/>
                <w:sz w:val="26"/>
                <w:szCs w:val="26"/>
              </w:rPr>
            </w:pPr>
            <w:r>
              <w:rPr>
                <w:b/>
                <w:color w:val="000000"/>
                <w:sz w:val="26"/>
                <w:szCs w:val="26"/>
              </w:rPr>
              <w:t>- Bổ sung biểu mẫu số 14: Báo cáo thành tích đề nghị khen thưởng đối ngoại cho cá nhân</w:t>
            </w:r>
          </w:p>
        </w:tc>
        <w:tc>
          <w:tcPr>
            <w:tcW w:w="3143" w:type="dxa"/>
          </w:tcPr>
          <w:p w14:paraId="2D8ACC1C">
            <w:pPr>
              <w:snapToGrid w:val="0"/>
              <w:spacing w:before="80" w:after="80"/>
              <w:jc w:val="both"/>
              <w:rPr>
                <w:color w:val="000000" w:themeColor="text1"/>
                <w:sz w:val="26"/>
                <w:szCs w:val="26"/>
                <w14:textFill>
                  <w14:solidFill>
                    <w14:schemeClr w14:val="tx1"/>
                  </w14:solidFill>
                </w14:textFill>
              </w:rPr>
            </w:pPr>
          </w:p>
        </w:tc>
      </w:tr>
      <w:tr w14:paraId="05A1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0F6D9624">
            <w:pPr>
              <w:spacing w:before="80" w:after="80"/>
              <w:rPr>
                <w:b/>
                <w:color w:val="000000"/>
                <w:sz w:val="26"/>
                <w:szCs w:val="26"/>
              </w:rPr>
            </w:pPr>
          </w:p>
        </w:tc>
        <w:tc>
          <w:tcPr>
            <w:tcW w:w="5613" w:type="dxa"/>
          </w:tcPr>
          <w:p w14:paraId="67B1E01D">
            <w:pPr>
              <w:spacing w:before="80" w:after="80"/>
              <w:rPr>
                <w:b/>
                <w:color w:val="000000"/>
                <w:sz w:val="26"/>
                <w:szCs w:val="26"/>
              </w:rPr>
            </w:pPr>
          </w:p>
        </w:tc>
        <w:tc>
          <w:tcPr>
            <w:tcW w:w="5812" w:type="dxa"/>
          </w:tcPr>
          <w:p w14:paraId="13DFE5E3">
            <w:pPr>
              <w:spacing w:before="80" w:after="80"/>
              <w:ind w:firstLine="709"/>
              <w:jc w:val="center"/>
              <w:rPr>
                <w:rFonts w:eastAsia="Arial"/>
                <w:b/>
                <w:color w:val="000000" w:themeColor="text1"/>
                <w:sz w:val="26"/>
                <w:szCs w:val="26"/>
                <w:lang w:val="de-DE"/>
                <w14:textFill>
                  <w14:solidFill>
                    <w14:schemeClr w14:val="tx1"/>
                  </w14:solidFill>
                </w14:textFill>
              </w:rPr>
            </w:pPr>
            <w:r>
              <w:rPr>
                <w:rFonts w:eastAsia="Arial"/>
                <w:b/>
                <w:color w:val="000000" w:themeColor="text1"/>
                <w:sz w:val="26"/>
                <w:szCs w:val="26"/>
                <w:lang w:val="de-DE"/>
                <w14:textFill>
                  <w14:solidFill>
                    <w14:schemeClr w14:val="tx1"/>
                  </w14:solidFill>
                </w14:textFill>
              </w:rPr>
              <w:t>Phụ lục 2</w:t>
            </w:r>
          </w:p>
          <w:p w14:paraId="58F7C298">
            <w:pPr>
              <w:spacing w:before="80" w:after="80"/>
              <w:ind w:firstLine="709"/>
              <w:jc w:val="center"/>
              <w:rPr>
                <w:rFonts w:eastAsia="Arial"/>
                <w:b/>
                <w:color w:val="000000" w:themeColor="text1"/>
                <w:sz w:val="26"/>
                <w:szCs w:val="26"/>
                <w:lang w:val="de-DE"/>
                <w14:textFill>
                  <w14:solidFill>
                    <w14:schemeClr w14:val="tx1"/>
                  </w14:solidFill>
                </w14:textFill>
              </w:rPr>
            </w:pPr>
            <w:r>
              <w:rPr>
                <w:rFonts w:eastAsia="Arial"/>
                <w:b/>
                <w:color w:val="000000" w:themeColor="text1"/>
                <w:sz w:val="26"/>
                <w:szCs w:val="26"/>
                <w:lang w:val="de-DE"/>
                <w14:textFill>
                  <w14:solidFill>
                    <w14:schemeClr w14:val="tx1"/>
                  </w14:solidFill>
                </w14:textFill>
              </w:rPr>
              <w:t>MẪU VĂN BẢN ĐỀ NGHỊ ĐIỀU CHỈNH THÔNG TIN QUYẾT ĐỊNH KHEN THƯỞNG THUỘC THẨM QUYỀN CỦA CHỦ TỊCH ỦY BAN NHÂN DÂN TỈNH</w:t>
            </w:r>
          </w:p>
          <w:p w14:paraId="6BB3B0F4">
            <w:pPr>
              <w:spacing w:before="80" w:after="80"/>
              <w:jc w:val="both"/>
              <w:rPr>
                <w:b/>
                <w:color w:val="000000"/>
                <w:sz w:val="26"/>
                <w:szCs w:val="26"/>
              </w:rPr>
            </w:pPr>
          </w:p>
          <w:p w14:paraId="410FEDFC">
            <w:pPr>
              <w:spacing w:before="80" w:after="80"/>
              <w:jc w:val="both"/>
              <w:rPr>
                <w:b/>
                <w:color w:val="000000"/>
                <w:sz w:val="26"/>
                <w:szCs w:val="26"/>
              </w:rPr>
            </w:pPr>
            <w:r>
              <w:rPr>
                <w:b/>
                <w:color w:val="000000"/>
                <w:sz w:val="26"/>
                <w:szCs w:val="26"/>
              </w:rPr>
              <w:t>- Mẫu số 1: Mẫu văn bản đề nghị điều chỉnh thông tin quyết định khen thưởng</w:t>
            </w:r>
          </w:p>
          <w:p w14:paraId="0C7E24E7">
            <w:pPr>
              <w:spacing w:before="80" w:after="80"/>
              <w:jc w:val="both"/>
              <w:rPr>
                <w:b/>
                <w:color w:val="000000"/>
                <w:sz w:val="26"/>
                <w:szCs w:val="26"/>
              </w:rPr>
            </w:pPr>
            <w:r>
              <w:rPr>
                <w:b/>
                <w:color w:val="000000"/>
                <w:sz w:val="26"/>
                <w:szCs w:val="26"/>
              </w:rPr>
              <w:t>- Mẫu số 2: Mẫu đơn đề nghị điều chỉnh thông tin quyết định khen thưởng</w:t>
            </w:r>
          </w:p>
          <w:p w14:paraId="1D39192F">
            <w:pPr>
              <w:spacing w:before="80" w:after="80"/>
              <w:jc w:val="both"/>
              <w:rPr>
                <w:b/>
                <w:color w:val="000000"/>
                <w:sz w:val="26"/>
                <w:szCs w:val="26"/>
              </w:rPr>
            </w:pPr>
            <w:r>
              <w:rPr>
                <w:b/>
                <w:color w:val="000000"/>
                <w:sz w:val="26"/>
                <w:szCs w:val="26"/>
              </w:rPr>
              <w:t>- Mẫu số 3: Mẫu Tờ trình đề nghị điều chỉnh thông tin quyết định khen thưởng</w:t>
            </w:r>
          </w:p>
          <w:p w14:paraId="5F565B8F">
            <w:pPr>
              <w:spacing w:before="80" w:after="80"/>
              <w:jc w:val="both"/>
              <w:rPr>
                <w:b/>
                <w:color w:val="000000"/>
                <w:sz w:val="26"/>
                <w:szCs w:val="26"/>
              </w:rPr>
            </w:pPr>
            <w:r>
              <w:rPr>
                <w:b/>
                <w:color w:val="000000"/>
                <w:sz w:val="26"/>
                <w:szCs w:val="26"/>
              </w:rPr>
              <w:t>- Mẫu số 4: Mẫu danh sách đề nghị thông tin quyết định khen thưởng</w:t>
            </w:r>
          </w:p>
        </w:tc>
        <w:tc>
          <w:tcPr>
            <w:tcW w:w="3143" w:type="dxa"/>
          </w:tcPr>
          <w:p w14:paraId="78735ECA">
            <w:pPr>
              <w:snapToGrid w:val="0"/>
              <w:spacing w:before="80" w:after="80"/>
              <w:jc w:val="both"/>
              <w:rPr>
                <w:color w:val="000000" w:themeColor="text1"/>
                <w:sz w:val="26"/>
                <w:szCs w:val="26"/>
                <w14:textFill>
                  <w14:solidFill>
                    <w14:schemeClr w14:val="tx1"/>
                  </w14:solidFill>
                </w14:textFill>
              </w:rPr>
            </w:pPr>
          </w:p>
        </w:tc>
      </w:tr>
    </w:tbl>
    <w:p w14:paraId="248B9D66">
      <w:pPr>
        <w:spacing w:before="80" w:after="80"/>
        <w:rPr>
          <w:sz w:val="26"/>
          <w:szCs w:val="26"/>
        </w:rPr>
      </w:pPr>
    </w:p>
    <w:sectPr>
      <w:headerReference r:id="rId5" w:type="default"/>
      <w:pgSz w:w="16840" w:h="11907" w:orient="landscape"/>
      <w:pgMar w:top="1134" w:right="454" w:bottom="567" w:left="1134" w:header="720" w:footer="720"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altName w:val="Segoe Print"/>
    <w:panose1 w:val="020B72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4353312"/>
      <w:docPartObj>
        <w:docPartGallery w:val="AutoText"/>
      </w:docPartObj>
    </w:sdtPr>
    <w:sdtContent>
      <w:p w14:paraId="3FAAF56F">
        <w:pPr>
          <w:pStyle w:val="11"/>
          <w:jc w:val="center"/>
        </w:pPr>
        <w:r>
          <w:fldChar w:fldCharType="begin"/>
        </w:r>
        <w:r>
          <w:instrText xml:space="preserve"> PAGE   \* MERGEFORMAT </w:instrText>
        </w:r>
        <w:r>
          <w:fldChar w:fldCharType="separate"/>
        </w:r>
        <w:r>
          <w:t>9</w:t>
        </w:r>
        <w:r>
          <w:fldChar w:fldCharType="end"/>
        </w:r>
      </w:p>
    </w:sdtContent>
  </w:sdt>
  <w:p w14:paraId="5D44FC17">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6879C2"/>
    <w:multiLevelType w:val="multilevel"/>
    <w:tmpl w:val="026879C2"/>
    <w:lvl w:ilvl="0" w:tentative="0">
      <w:start w:val="1"/>
      <w:numFmt w:val="decimal"/>
      <w:lvlText w:val="%1."/>
      <w:lvlJc w:val="left"/>
      <w:pPr>
        <w:ind w:left="1725" w:hanging="1005"/>
      </w:pPr>
      <w:rPr>
        <w:rFonts w:hint="default"/>
        <w:color w:val="auto"/>
        <w:sz w:val="28"/>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79075BEE"/>
    <w:multiLevelType w:val="multilevel"/>
    <w:tmpl w:val="79075BEE"/>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7C866748"/>
    <w:multiLevelType w:val="multilevel"/>
    <w:tmpl w:val="7C866748"/>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8F6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semiHidden="0"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4"/>
      <w:lang w:val="en-US" w:eastAsia="en-US" w:bidi="ar-SA"/>
    </w:rPr>
  </w:style>
  <w:style w:type="paragraph" w:styleId="2">
    <w:name w:val="heading 2"/>
    <w:basedOn w:val="1"/>
    <w:next w:val="1"/>
    <w:link w:val="16"/>
    <w:autoRedefine/>
    <w:unhideWhenUsed/>
    <w:qFormat/>
    <w:uiPriority w:val="0"/>
    <w:pPr>
      <w:keepNext/>
      <w:keepLines/>
      <w:framePr w:hSpace="180" w:wrap="around" w:vAnchor="text" w:hAnchor="margin" w:xAlign="center" w:y="-142"/>
      <w:spacing w:line="360" w:lineRule="exact"/>
      <w:outlineLvl w:val="1"/>
    </w:pPr>
    <w:rPr>
      <w:rFonts w:eastAsia="SimSun"/>
      <w:szCs w:val="28"/>
      <w:lang w:eastAsia="vi-VN" w:bidi="vi-VN"/>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1"/>
    <w:semiHidden/>
    <w:unhideWhenUsed/>
    <w:uiPriority w:val="99"/>
    <w:rPr>
      <w:rFonts w:ascii="Segoe UI" w:hAnsi="Segoe UI" w:cs="Segoe UI"/>
      <w:sz w:val="18"/>
      <w:szCs w:val="18"/>
    </w:rPr>
  </w:style>
  <w:style w:type="paragraph" w:styleId="6">
    <w:name w:val="Body Text"/>
    <w:basedOn w:val="1"/>
    <w:link w:val="24"/>
    <w:uiPriority w:val="0"/>
    <w:pPr>
      <w:jc w:val="both"/>
    </w:pPr>
    <w:rPr>
      <w:rFonts w:ascii=".VnTime" w:hAnsi=".VnTime"/>
      <w:szCs w:val="20"/>
    </w:rPr>
  </w:style>
  <w:style w:type="paragraph" w:styleId="7">
    <w:name w:val="Body Text Indent 3"/>
    <w:basedOn w:val="1"/>
    <w:link w:val="25"/>
    <w:unhideWhenUsed/>
    <w:uiPriority w:val="99"/>
    <w:pPr>
      <w:spacing w:after="120"/>
      <w:ind w:left="360"/>
    </w:pPr>
    <w:rPr>
      <w:sz w:val="16"/>
      <w:szCs w:val="16"/>
    </w:rPr>
  </w:style>
  <w:style w:type="paragraph" w:styleId="8">
    <w:name w:val="footer"/>
    <w:basedOn w:val="1"/>
    <w:link w:val="29"/>
    <w:unhideWhenUsed/>
    <w:uiPriority w:val="99"/>
    <w:pPr>
      <w:tabs>
        <w:tab w:val="center" w:pos="4680"/>
        <w:tab w:val="right" w:pos="9360"/>
      </w:tabs>
    </w:pPr>
  </w:style>
  <w:style w:type="character" w:styleId="9">
    <w:name w:val="footnote reference"/>
    <w:basedOn w:val="3"/>
    <w:semiHidden/>
    <w:unhideWhenUsed/>
    <w:qFormat/>
    <w:uiPriority w:val="0"/>
    <w:rPr>
      <w:vertAlign w:val="superscript"/>
    </w:rPr>
  </w:style>
  <w:style w:type="paragraph" w:styleId="10">
    <w:name w:val="footnote text"/>
    <w:basedOn w:val="1"/>
    <w:link w:val="18"/>
    <w:semiHidden/>
    <w:unhideWhenUsed/>
    <w:qFormat/>
    <w:uiPriority w:val="0"/>
    <w:rPr>
      <w:rFonts w:ascii=".VnTime" w:hAnsi=".VnTime"/>
      <w:sz w:val="20"/>
      <w:szCs w:val="20"/>
    </w:rPr>
  </w:style>
  <w:style w:type="paragraph" w:styleId="11">
    <w:name w:val="header"/>
    <w:basedOn w:val="1"/>
    <w:link w:val="19"/>
    <w:unhideWhenUsed/>
    <w:qFormat/>
    <w:uiPriority w:val="99"/>
    <w:pPr>
      <w:tabs>
        <w:tab w:val="center" w:pos="4680"/>
        <w:tab w:val="right" w:pos="9360"/>
      </w:tabs>
    </w:pPr>
  </w:style>
  <w:style w:type="character" w:styleId="12">
    <w:name w:val="Hyperlink"/>
    <w:basedOn w:val="3"/>
    <w:semiHidden/>
    <w:unhideWhenUsed/>
    <w:qFormat/>
    <w:uiPriority w:val="99"/>
    <w:rPr>
      <w:color w:val="0000FF"/>
      <w:u w:val="single"/>
    </w:rPr>
  </w:style>
  <w:style w:type="paragraph" w:styleId="13">
    <w:name w:val="Normal (Web)"/>
    <w:basedOn w:val="1"/>
    <w:link w:val="17"/>
    <w:unhideWhenUsed/>
    <w:qFormat/>
    <w:uiPriority w:val="99"/>
    <w:pPr>
      <w:spacing w:before="100" w:beforeAutospacing="1" w:after="100" w:afterAutospacing="1"/>
    </w:pPr>
    <w:rPr>
      <w:sz w:val="24"/>
    </w:rPr>
  </w:style>
  <w:style w:type="character" w:styleId="14">
    <w:name w:val="Strong"/>
    <w:basedOn w:val="3"/>
    <w:qFormat/>
    <w:uiPriority w:val="22"/>
    <w:rPr>
      <w:b/>
      <w:bCs/>
    </w:rPr>
  </w:style>
  <w:style w:type="table" w:styleId="15">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Heading 2 Char"/>
    <w:basedOn w:val="3"/>
    <w:link w:val="2"/>
    <w:qFormat/>
    <w:uiPriority w:val="0"/>
    <w:rPr>
      <w:rFonts w:eastAsia="SimSun" w:cs="Times New Roman"/>
      <w:szCs w:val="28"/>
      <w:lang w:eastAsia="vi-VN" w:bidi="vi-VN"/>
    </w:rPr>
  </w:style>
  <w:style w:type="character" w:customStyle="1" w:styleId="17">
    <w:name w:val="Normal (Web) Char"/>
    <w:link w:val="13"/>
    <w:qFormat/>
    <w:locked/>
    <w:uiPriority w:val="99"/>
    <w:rPr>
      <w:rFonts w:eastAsia="Times New Roman" w:cs="Times New Roman"/>
      <w:sz w:val="24"/>
      <w:szCs w:val="24"/>
    </w:rPr>
  </w:style>
  <w:style w:type="character" w:customStyle="1" w:styleId="18">
    <w:name w:val="Footnote Text Char"/>
    <w:basedOn w:val="3"/>
    <w:link w:val="10"/>
    <w:semiHidden/>
    <w:uiPriority w:val="0"/>
    <w:rPr>
      <w:rFonts w:ascii=".VnTime" w:hAnsi=".VnTime" w:eastAsia="Times New Roman" w:cs="Times New Roman"/>
      <w:sz w:val="20"/>
      <w:szCs w:val="20"/>
    </w:rPr>
  </w:style>
  <w:style w:type="character" w:customStyle="1" w:styleId="19">
    <w:name w:val="Header Char"/>
    <w:basedOn w:val="3"/>
    <w:link w:val="11"/>
    <w:uiPriority w:val="99"/>
    <w:rPr>
      <w:rFonts w:eastAsia="Times New Roman" w:cs="Times New Roman"/>
      <w:szCs w:val="24"/>
    </w:rPr>
  </w:style>
  <w:style w:type="paragraph" w:styleId="20">
    <w:name w:val="List Paragraph"/>
    <w:basedOn w:val="1"/>
    <w:qFormat/>
    <w:uiPriority w:val="34"/>
    <w:pPr>
      <w:ind w:left="720"/>
      <w:contextualSpacing/>
    </w:pPr>
  </w:style>
  <w:style w:type="character" w:customStyle="1" w:styleId="21">
    <w:name w:val="Balloon Text Char"/>
    <w:basedOn w:val="3"/>
    <w:link w:val="5"/>
    <w:semiHidden/>
    <w:qFormat/>
    <w:uiPriority w:val="99"/>
    <w:rPr>
      <w:rFonts w:ascii="Segoe UI" w:hAnsi="Segoe UI" w:eastAsia="Times New Roman" w:cs="Segoe UI"/>
      <w:sz w:val="18"/>
      <w:szCs w:val="18"/>
    </w:rPr>
  </w:style>
  <w:style w:type="character" w:customStyle="1" w:styleId="22">
    <w:name w:val="doclink"/>
    <w:qFormat/>
    <w:uiPriority w:val="0"/>
  </w:style>
  <w:style w:type="character" w:customStyle="1" w:styleId="23">
    <w:name w:val="fontstyle01"/>
    <w:qFormat/>
    <w:uiPriority w:val="0"/>
    <w:rPr>
      <w:rFonts w:hint="default" w:ascii="Times New Roman" w:hAnsi="Times New Roman" w:cs="Times New Roman"/>
      <w:color w:val="000000"/>
      <w:sz w:val="28"/>
      <w:szCs w:val="28"/>
    </w:rPr>
  </w:style>
  <w:style w:type="character" w:customStyle="1" w:styleId="24">
    <w:name w:val="Body Text Char"/>
    <w:basedOn w:val="3"/>
    <w:link w:val="6"/>
    <w:qFormat/>
    <w:uiPriority w:val="0"/>
    <w:rPr>
      <w:rFonts w:ascii=".VnTime" w:hAnsi=".VnTime" w:eastAsia="Times New Roman" w:cs="Times New Roman"/>
      <w:szCs w:val="20"/>
    </w:rPr>
  </w:style>
  <w:style w:type="character" w:customStyle="1" w:styleId="25">
    <w:name w:val="Body Text Indent 3 Char"/>
    <w:basedOn w:val="3"/>
    <w:link w:val="7"/>
    <w:uiPriority w:val="99"/>
    <w:rPr>
      <w:rFonts w:eastAsia="Times New Roman" w:cs="Times New Roman"/>
      <w:sz w:val="16"/>
      <w:szCs w:val="16"/>
    </w:rPr>
  </w:style>
  <w:style w:type="character" w:customStyle="1" w:styleId="26">
    <w:name w:val="citation-93"/>
    <w:qFormat/>
    <w:uiPriority w:val="0"/>
  </w:style>
  <w:style w:type="character" w:customStyle="1" w:styleId="27">
    <w:name w:val="citation-92"/>
    <w:uiPriority w:val="0"/>
  </w:style>
  <w:style w:type="character" w:customStyle="1" w:styleId="28">
    <w:name w:val="inqyif"/>
    <w:basedOn w:val="3"/>
    <w:qFormat/>
    <w:uiPriority w:val="0"/>
  </w:style>
  <w:style w:type="character" w:customStyle="1" w:styleId="29">
    <w:name w:val="Footer Char"/>
    <w:basedOn w:val="3"/>
    <w:link w:val="8"/>
    <w:uiPriority w:val="99"/>
    <w:rPr>
      <w:rFonts w:eastAsia="Times New Roman"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EDDA89-2651-4FB0-BA03-848911E8AF05}">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31</Pages>
  <Words>13333</Words>
  <Characters>47884</Characters>
  <Lines>436</Lines>
  <Paragraphs>122</Paragraphs>
  <TotalTime>1</TotalTime>
  <ScaleCrop>false</ScaleCrop>
  <LinksUpToDate>false</LinksUpToDate>
  <CharactersWithSpaces>60880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2026-10-10T11:48:00Z</dcterms:created>
  <dc:creator>admin</dc:creator>
  <cp:lastModifiedBy>user</cp:lastModifiedBy>
  <cp:lastPrinted>2025-12-23T02:04:00Z</cp:lastPrinted>
  <dcterms:modified xsi:type="dcterms:W3CDTF">2026-10-13T02:52:26Z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C3D6D372D48B4268A727C465C5B44FDF_13</vt:lpwstr>
  </property>
</Properties>
</file>