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6E370C" w14:textId="77777777" w:rsidR="00424D98" w:rsidRPr="00FD7015" w:rsidRDefault="00000000">
      <w:pPr>
        <w:spacing w:before="120" w:after="120"/>
        <w:jc w:val="center"/>
        <w:rPr>
          <w:b/>
          <w:bCs/>
          <w:color w:val="000000" w:themeColor="text1"/>
          <w:sz w:val="28"/>
          <w:szCs w:val="28"/>
        </w:rPr>
      </w:pPr>
      <w:r w:rsidRPr="00FD7015">
        <w:rPr>
          <w:b/>
          <w:bCs/>
          <w:color w:val="000000" w:themeColor="text1"/>
          <w:sz w:val="28"/>
          <w:szCs w:val="28"/>
        </w:rPr>
        <w:t xml:space="preserve"> BẢNG TỔNG HỢP CHÍNH SÁCH ƯU ĐÃI, HỖ TRỢ DOANH NGHIỆP CÔNG NGHỆ CAO (CNC), DOANH NGHIỆP CÔNG NGHỆ CHIẾN LƯỢC (CNCL) VÀ DOANH NGHIỆP KH&amp;CN</w:t>
      </w:r>
    </w:p>
    <w:tbl>
      <w:tblPr>
        <w:tblStyle w:val="a"/>
        <w:tblW w:w="145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4593"/>
        <w:gridCol w:w="5491"/>
        <w:gridCol w:w="3487"/>
      </w:tblGrid>
      <w:tr w:rsidR="00424D98" w:rsidRPr="00FD7015" w14:paraId="546E3711" w14:textId="77777777">
        <w:tc>
          <w:tcPr>
            <w:tcW w:w="988" w:type="dxa"/>
          </w:tcPr>
          <w:p w14:paraId="546E370D" w14:textId="77777777" w:rsidR="00424D98" w:rsidRPr="00FD7015" w:rsidRDefault="00000000">
            <w:pPr>
              <w:spacing w:before="60" w:after="60"/>
              <w:jc w:val="center"/>
              <w:rPr>
                <w:b/>
                <w:bCs/>
                <w:color w:val="000000" w:themeColor="text1"/>
                <w:sz w:val="28"/>
                <w:szCs w:val="28"/>
              </w:rPr>
            </w:pPr>
            <w:r w:rsidRPr="00FD7015">
              <w:rPr>
                <w:b/>
                <w:bCs/>
                <w:color w:val="000000" w:themeColor="text1"/>
                <w:sz w:val="28"/>
                <w:szCs w:val="28"/>
              </w:rPr>
              <w:t>STT</w:t>
            </w:r>
          </w:p>
        </w:tc>
        <w:tc>
          <w:tcPr>
            <w:tcW w:w="4593" w:type="dxa"/>
          </w:tcPr>
          <w:p w14:paraId="546E370E" w14:textId="77777777" w:rsidR="00424D98" w:rsidRPr="00FD7015" w:rsidRDefault="00000000">
            <w:pPr>
              <w:spacing w:before="60" w:after="60"/>
              <w:jc w:val="center"/>
              <w:rPr>
                <w:b/>
                <w:bCs/>
                <w:color w:val="000000" w:themeColor="text1"/>
                <w:sz w:val="28"/>
                <w:szCs w:val="28"/>
              </w:rPr>
            </w:pPr>
            <w:r w:rsidRPr="00FD7015">
              <w:rPr>
                <w:b/>
                <w:bCs/>
                <w:color w:val="000000" w:themeColor="text1"/>
                <w:sz w:val="28"/>
                <w:szCs w:val="28"/>
              </w:rPr>
              <w:t>Đối tượng</w:t>
            </w:r>
          </w:p>
        </w:tc>
        <w:tc>
          <w:tcPr>
            <w:tcW w:w="5491" w:type="dxa"/>
          </w:tcPr>
          <w:p w14:paraId="546E370F" w14:textId="77777777" w:rsidR="00424D98" w:rsidRPr="00FD7015" w:rsidRDefault="00000000">
            <w:pPr>
              <w:spacing w:before="60" w:after="60"/>
              <w:jc w:val="center"/>
              <w:rPr>
                <w:b/>
                <w:bCs/>
                <w:color w:val="000000" w:themeColor="text1"/>
                <w:sz w:val="28"/>
                <w:szCs w:val="28"/>
              </w:rPr>
            </w:pPr>
            <w:r w:rsidRPr="00FD7015">
              <w:rPr>
                <w:b/>
                <w:bCs/>
                <w:color w:val="000000" w:themeColor="text1"/>
                <w:sz w:val="28"/>
                <w:szCs w:val="28"/>
              </w:rPr>
              <w:t>Chính sách ưu đãi, hỗ trợ hiện hành</w:t>
            </w:r>
          </w:p>
        </w:tc>
        <w:tc>
          <w:tcPr>
            <w:tcW w:w="3487" w:type="dxa"/>
          </w:tcPr>
          <w:p w14:paraId="546E3710" w14:textId="77777777" w:rsidR="00424D98" w:rsidRPr="00FD7015" w:rsidRDefault="00000000">
            <w:pPr>
              <w:spacing w:before="60" w:after="60"/>
              <w:jc w:val="center"/>
              <w:rPr>
                <w:b/>
                <w:bCs/>
                <w:color w:val="000000" w:themeColor="text1"/>
                <w:sz w:val="28"/>
                <w:szCs w:val="28"/>
              </w:rPr>
            </w:pPr>
            <w:r w:rsidRPr="00FD7015">
              <w:rPr>
                <w:b/>
                <w:bCs/>
                <w:color w:val="000000" w:themeColor="text1"/>
                <w:sz w:val="28"/>
                <w:szCs w:val="28"/>
              </w:rPr>
              <w:t>Văn bản quy định</w:t>
            </w:r>
          </w:p>
        </w:tc>
      </w:tr>
      <w:tr w:rsidR="00424D98" w:rsidRPr="00FD7015" w14:paraId="546E3717" w14:textId="77777777">
        <w:tc>
          <w:tcPr>
            <w:tcW w:w="988" w:type="dxa"/>
            <w:vMerge w:val="restart"/>
          </w:tcPr>
          <w:p w14:paraId="546E3712" w14:textId="77777777" w:rsidR="00424D98" w:rsidRPr="00FD7015" w:rsidRDefault="00000000">
            <w:pPr>
              <w:spacing w:before="60" w:after="60"/>
              <w:jc w:val="center"/>
              <w:rPr>
                <w:color w:val="000000" w:themeColor="text1"/>
                <w:sz w:val="28"/>
                <w:szCs w:val="28"/>
              </w:rPr>
            </w:pPr>
            <w:r w:rsidRPr="00FD7015">
              <w:rPr>
                <w:color w:val="000000" w:themeColor="text1"/>
                <w:sz w:val="28"/>
                <w:szCs w:val="28"/>
              </w:rPr>
              <w:t>1</w:t>
            </w:r>
          </w:p>
        </w:tc>
        <w:tc>
          <w:tcPr>
            <w:tcW w:w="4593" w:type="dxa"/>
            <w:vMerge w:val="restart"/>
          </w:tcPr>
          <w:p w14:paraId="546E3713"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Doanh nghiệp sản xuất sản phẩm CNC, doanh nghiệp CNC, doanh nghiệp CNCL</w:t>
            </w:r>
          </w:p>
        </w:tc>
        <w:tc>
          <w:tcPr>
            <w:tcW w:w="5491" w:type="dxa"/>
          </w:tcPr>
          <w:p w14:paraId="546E3714" w14:textId="77777777" w:rsidR="00424D98" w:rsidRPr="00FD7015" w:rsidRDefault="00000000">
            <w:pPr>
              <w:widowControl/>
              <w:pBdr>
                <w:top w:val="nil"/>
                <w:left w:val="nil"/>
                <w:bottom w:val="nil"/>
                <w:right w:val="nil"/>
                <w:between w:val="nil"/>
              </w:pBdr>
              <w:spacing w:before="60" w:after="60"/>
              <w:jc w:val="both"/>
              <w:rPr>
                <w:b/>
                <w:bCs/>
                <w:color w:val="000000" w:themeColor="text1"/>
                <w:sz w:val="28"/>
                <w:szCs w:val="28"/>
              </w:rPr>
            </w:pPr>
            <w:r w:rsidRPr="00FD7015">
              <w:rPr>
                <w:b/>
                <w:bCs/>
                <w:color w:val="000000" w:themeColor="text1"/>
                <w:sz w:val="28"/>
                <w:szCs w:val="28"/>
              </w:rPr>
              <w:t>Thuế thu nhập doanh nghiệp:</w:t>
            </w:r>
          </w:p>
          <w:p w14:paraId="546E3715"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r w:rsidRPr="00FD7015">
              <w:rPr>
                <w:color w:val="000000" w:themeColor="text1"/>
                <w:sz w:val="28"/>
                <w:szCs w:val="28"/>
              </w:rPr>
              <w:t>- Doanh nghiệp sản xuất sản phẩm CNC: Áp dụng thuế suất 17% trong 10 năm; miễn thuế tối đa 02 năm và giảm 50% số thuế phải nộp tối đa không quá 04 năm tiếp theo.</w:t>
            </w:r>
          </w:p>
        </w:tc>
        <w:tc>
          <w:tcPr>
            <w:tcW w:w="3487" w:type="dxa"/>
          </w:tcPr>
          <w:p w14:paraId="546E3716"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Khoản 4 Điều 19 Nghị định số 320/2025/NĐ-CP; khoản 2 Điều 14 Luật Thuế thu nhập doanh nghiệp năm 2025.</w:t>
            </w:r>
          </w:p>
        </w:tc>
      </w:tr>
      <w:tr w:rsidR="00424D98" w:rsidRPr="00FD7015" w14:paraId="546E371C" w14:textId="77777777">
        <w:tc>
          <w:tcPr>
            <w:tcW w:w="988" w:type="dxa"/>
            <w:vMerge/>
          </w:tcPr>
          <w:p w14:paraId="546E3718"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19"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1A"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r w:rsidRPr="00FD7015">
              <w:rPr>
                <w:color w:val="000000" w:themeColor="text1"/>
                <w:sz w:val="28"/>
                <w:szCs w:val="28"/>
              </w:rPr>
              <w:t>- Doanh nghiệp CNC nhóm 2: Áp dụng thuế suất 10% trong 15 năm; miễn thuế tối đa 04 năm và giảm 50% số thuế phải nộp tối đa không quá 09 năm tiếp theo.</w:t>
            </w:r>
          </w:p>
        </w:tc>
        <w:tc>
          <w:tcPr>
            <w:tcW w:w="3487" w:type="dxa"/>
          </w:tcPr>
          <w:p w14:paraId="546E371B"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khoản 1 Điều 19 Nghị định số 320/2025/NĐ-CP; khoản 1 Điều 20 Nghị định số 320/2025/NĐ-CP.</w:t>
            </w:r>
          </w:p>
        </w:tc>
      </w:tr>
      <w:tr w:rsidR="00424D98" w:rsidRPr="00FD7015" w14:paraId="546E3721" w14:textId="77777777">
        <w:tc>
          <w:tcPr>
            <w:tcW w:w="988" w:type="dxa"/>
            <w:vMerge/>
          </w:tcPr>
          <w:p w14:paraId="546E371D"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1E"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1F"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r w:rsidRPr="00FD7015">
              <w:rPr>
                <w:color w:val="000000" w:themeColor="text1"/>
                <w:sz w:val="28"/>
                <w:szCs w:val="28"/>
              </w:rPr>
              <w:t>- Doanh nghiệp CNC nhóm 1 và doanh nghiệp CNCL: Áp dụng thuế suất 10% trong 25 năm; miễn thuế tối đa 04 năm và giảm 50% số thuế phải nộp tối đa không quá 09 năm tiếp theo.</w:t>
            </w:r>
          </w:p>
        </w:tc>
        <w:tc>
          <w:tcPr>
            <w:tcW w:w="3487" w:type="dxa"/>
          </w:tcPr>
          <w:p w14:paraId="546E3720"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Điểm e1 khoản 2 Điều 12 Luật Thuế thu nhập doanh nghiệp; Khoản 1 Điều 14 Luật Thuế thu nhập doanh nghiệp.</w:t>
            </w:r>
          </w:p>
        </w:tc>
      </w:tr>
      <w:tr w:rsidR="00424D98" w:rsidRPr="00FD7015" w14:paraId="546E3726" w14:textId="77777777">
        <w:tc>
          <w:tcPr>
            <w:tcW w:w="988" w:type="dxa"/>
            <w:vMerge/>
          </w:tcPr>
          <w:p w14:paraId="546E3722"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23"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24" w14:textId="77777777" w:rsidR="00424D98" w:rsidRPr="00FD7015" w:rsidRDefault="00000000">
            <w:pPr>
              <w:widowControl/>
              <w:pBdr>
                <w:top w:val="nil"/>
                <w:left w:val="nil"/>
                <w:bottom w:val="nil"/>
                <w:right w:val="nil"/>
                <w:between w:val="nil"/>
              </w:pBdr>
              <w:spacing w:before="60" w:after="60"/>
              <w:jc w:val="both"/>
              <w:rPr>
                <w:b/>
                <w:bCs/>
                <w:color w:val="000000" w:themeColor="text1"/>
                <w:sz w:val="28"/>
                <w:szCs w:val="28"/>
              </w:rPr>
            </w:pPr>
            <w:r w:rsidRPr="00FD7015">
              <w:rPr>
                <w:color w:val="000000" w:themeColor="text1"/>
                <w:sz w:val="28"/>
                <w:szCs w:val="28"/>
              </w:rPr>
              <w:t>- Đối với dự án đầu tư sản xuất sản phẩm CNCL: được hưởng chính sách ưu đãi, hỗ trợ đầu tư đặc biệt khi đáp ứng các tiêu chí: với thuế suất ưu đãi 5% trong thời gian 37 năm; miễn thuế 6 năm, giảm 50% số thuế phải nộp trong 13 năm tiếp theo.</w:t>
            </w:r>
          </w:p>
        </w:tc>
        <w:tc>
          <w:tcPr>
            <w:tcW w:w="3487" w:type="dxa"/>
          </w:tcPr>
          <w:p w14:paraId="546E3725"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Khoản 2 Điều 17 Luật Đầu tư 2025; khoản 3 Điều 5 Quyết định số 29/2021/QĐ-TTg; khoản 3 Điều 6 Quyết định số 29/2021/QĐ-TTg.</w:t>
            </w:r>
          </w:p>
        </w:tc>
      </w:tr>
      <w:tr w:rsidR="00424D98" w:rsidRPr="00FD7015" w14:paraId="546E372C" w14:textId="77777777">
        <w:tc>
          <w:tcPr>
            <w:tcW w:w="988" w:type="dxa"/>
            <w:vMerge/>
          </w:tcPr>
          <w:p w14:paraId="546E3727"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28"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29" w14:textId="77777777" w:rsidR="00424D98" w:rsidRPr="00FD7015" w:rsidRDefault="00000000">
            <w:pPr>
              <w:widowControl/>
              <w:pBdr>
                <w:top w:val="nil"/>
                <w:left w:val="nil"/>
                <w:bottom w:val="nil"/>
                <w:right w:val="nil"/>
                <w:between w:val="nil"/>
              </w:pBdr>
              <w:spacing w:before="60" w:after="60"/>
              <w:jc w:val="both"/>
              <w:rPr>
                <w:b/>
                <w:bCs/>
                <w:color w:val="000000" w:themeColor="text1"/>
                <w:sz w:val="28"/>
                <w:szCs w:val="28"/>
              </w:rPr>
            </w:pPr>
            <w:r w:rsidRPr="00FD7015">
              <w:rPr>
                <w:b/>
                <w:bCs/>
                <w:color w:val="000000" w:themeColor="text1"/>
                <w:sz w:val="28"/>
                <w:szCs w:val="28"/>
              </w:rPr>
              <w:t>Thuế xuất khẩu, thuế nhập khẩu:</w:t>
            </w:r>
          </w:p>
          <w:p w14:paraId="546E372A"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r w:rsidRPr="00FD7015">
              <w:rPr>
                <w:color w:val="000000" w:themeColor="text1"/>
                <w:sz w:val="28"/>
                <w:szCs w:val="28"/>
              </w:rPr>
              <w:t xml:space="preserve">Nguyên liệu, vật tư, linh kiện nhập khẩu để sản xuất, nghiên cứu của doanh nghiệp sản xuất sản </w:t>
            </w:r>
            <w:r w:rsidRPr="00FD7015">
              <w:rPr>
                <w:color w:val="000000" w:themeColor="text1"/>
                <w:sz w:val="28"/>
                <w:szCs w:val="28"/>
              </w:rPr>
              <w:lastRenderedPageBreak/>
              <w:t xml:space="preserve">phẩm CNC, doanh nghiệp CNC, doanh nghiệp CNCL được miễn thuế nhập khẩu trong thời hạn 05 năm kể từ khi bắt đầu nghiên cứu, sản xuất </w:t>
            </w:r>
          </w:p>
        </w:tc>
        <w:tc>
          <w:tcPr>
            <w:tcW w:w="3487" w:type="dxa"/>
          </w:tcPr>
          <w:p w14:paraId="546E372B"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lastRenderedPageBreak/>
              <w:t>Điểm c khoản 21 Điều 16 Luật thuế xuất khẩu, thuế nhập khẩu.</w:t>
            </w:r>
          </w:p>
        </w:tc>
      </w:tr>
      <w:tr w:rsidR="00424D98" w:rsidRPr="00FD7015" w14:paraId="546E3734" w14:textId="77777777">
        <w:tc>
          <w:tcPr>
            <w:tcW w:w="988" w:type="dxa"/>
            <w:vMerge/>
          </w:tcPr>
          <w:p w14:paraId="546E372D"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2E"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2F" w14:textId="77777777" w:rsidR="00424D98" w:rsidRPr="00FD7015" w:rsidRDefault="00000000">
            <w:pPr>
              <w:widowControl/>
              <w:pBdr>
                <w:top w:val="nil"/>
                <w:left w:val="nil"/>
                <w:bottom w:val="nil"/>
                <w:right w:val="nil"/>
                <w:between w:val="nil"/>
              </w:pBdr>
              <w:spacing w:before="60" w:after="60"/>
              <w:jc w:val="both"/>
              <w:rPr>
                <w:b/>
                <w:bCs/>
                <w:color w:val="000000" w:themeColor="text1"/>
                <w:sz w:val="28"/>
                <w:szCs w:val="28"/>
              </w:rPr>
            </w:pPr>
            <w:r w:rsidRPr="00FD7015">
              <w:rPr>
                <w:b/>
                <w:bCs/>
                <w:color w:val="000000" w:themeColor="text1"/>
                <w:sz w:val="28"/>
                <w:szCs w:val="28"/>
              </w:rPr>
              <w:t>Đất đai:</w:t>
            </w:r>
          </w:p>
          <w:p w14:paraId="546E3730"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 Miễn 11 năm khi đầu tư vào địa bàn không thuộc danh mục.</w:t>
            </w:r>
          </w:p>
          <w:p w14:paraId="546E3731"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 Miễn 15 năm khi đầu tư vào địa bàn có điều kiện kinh tế - xã hội khó khăn.</w:t>
            </w:r>
          </w:p>
          <w:p w14:paraId="546E3732" w14:textId="77777777" w:rsidR="00424D98" w:rsidRPr="00FD7015" w:rsidRDefault="00000000">
            <w:pPr>
              <w:widowControl/>
              <w:pBdr>
                <w:top w:val="nil"/>
                <w:left w:val="nil"/>
                <w:bottom w:val="nil"/>
                <w:right w:val="nil"/>
                <w:between w:val="nil"/>
              </w:pBdr>
              <w:spacing w:before="60" w:after="60"/>
              <w:jc w:val="both"/>
              <w:rPr>
                <w:b/>
                <w:bCs/>
                <w:color w:val="000000" w:themeColor="text1"/>
                <w:sz w:val="28"/>
                <w:szCs w:val="28"/>
              </w:rPr>
            </w:pPr>
            <w:r w:rsidRPr="00FD7015">
              <w:rPr>
                <w:color w:val="000000" w:themeColor="text1"/>
                <w:sz w:val="28"/>
                <w:szCs w:val="28"/>
              </w:rPr>
              <w:t>- Miễn toàn bộ thời gian thuê khi đầu tư tại địa bàn có điều kiện kinh tế - xã hội đặc biệt khó khăn.</w:t>
            </w:r>
          </w:p>
        </w:tc>
        <w:tc>
          <w:tcPr>
            <w:tcW w:w="3487" w:type="dxa"/>
          </w:tcPr>
          <w:p w14:paraId="546E3733"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r w:rsidRPr="00FD7015">
              <w:rPr>
                <w:color w:val="000000" w:themeColor="text1"/>
                <w:sz w:val="28"/>
                <w:szCs w:val="28"/>
              </w:rPr>
              <w:t>Đối tượng ngành nghề đặc biệt ưu đãi đầu tư theo Phụ lục I Nghị định số 96/2026/NĐ-CP;  Chính sách ưu đãi đất đai tại khoản 3 Điều 39 Nghị định 103/2024/NĐ-CP.</w:t>
            </w:r>
          </w:p>
        </w:tc>
      </w:tr>
      <w:tr w:rsidR="00424D98" w:rsidRPr="00FD7015" w14:paraId="546E373A" w14:textId="77777777">
        <w:tc>
          <w:tcPr>
            <w:tcW w:w="988" w:type="dxa"/>
            <w:vMerge/>
          </w:tcPr>
          <w:p w14:paraId="546E3735"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36"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37" w14:textId="77777777" w:rsidR="00424D98" w:rsidRPr="00FD7015" w:rsidRDefault="00000000">
            <w:pPr>
              <w:widowControl/>
              <w:pBdr>
                <w:top w:val="nil"/>
                <w:left w:val="nil"/>
                <w:bottom w:val="nil"/>
                <w:right w:val="nil"/>
                <w:between w:val="nil"/>
              </w:pBdr>
              <w:spacing w:before="60" w:after="60"/>
              <w:jc w:val="both"/>
              <w:rPr>
                <w:b/>
                <w:bCs/>
                <w:color w:val="000000" w:themeColor="text1"/>
                <w:sz w:val="28"/>
                <w:szCs w:val="28"/>
              </w:rPr>
            </w:pPr>
            <w:r w:rsidRPr="00FD7015">
              <w:rPr>
                <w:b/>
                <w:bCs/>
                <w:color w:val="000000" w:themeColor="text1"/>
                <w:sz w:val="28"/>
                <w:szCs w:val="28"/>
              </w:rPr>
              <w:t>Đấu thầu:</w:t>
            </w:r>
          </w:p>
          <w:p w14:paraId="546E3738"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r w:rsidRPr="00FD7015">
              <w:rPr>
                <w:color w:val="000000" w:themeColor="text1"/>
                <w:sz w:val="28"/>
                <w:szCs w:val="28"/>
              </w:rPr>
              <w:t>- Danh nghiệp sản xuất sản phẩm CNC, doanh nghiệp CNC, doanh nghiệp CNCL là đối tượng được hưởng ưu đãi trong lựa chọn nhà thầu, nhà đầu tư.</w:t>
            </w:r>
          </w:p>
        </w:tc>
        <w:tc>
          <w:tcPr>
            <w:tcW w:w="3487" w:type="dxa"/>
          </w:tcPr>
          <w:p w14:paraId="546E3739"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r w:rsidRPr="00FD7015">
              <w:rPr>
                <w:color w:val="000000" w:themeColor="text1"/>
                <w:sz w:val="28"/>
                <w:szCs w:val="28"/>
              </w:rPr>
              <w:t>Điều 10 Nghị số 214/2025/NĐ-CP quy định chi tiết một số điều và biện pháp thi hành Luật Đấu thầu về lựa chọn nhà thầu.</w:t>
            </w:r>
          </w:p>
        </w:tc>
      </w:tr>
      <w:tr w:rsidR="00424D98" w:rsidRPr="00FD7015" w14:paraId="546E373F" w14:textId="77777777">
        <w:tc>
          <w:tcPr>
            <w:tcW w:w="988" w:type="dxa"/>
            <w:vMerge/>
          </w:tcPr>
          <w:p w14:paraId="546E373B"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3C"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3D"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r w:rsidRPr="00FD7015">
              <w:rPr>
                <w:color w:val="000000" w:themeColor="text1"/>
                <w:sz w:val="28"/>
                <w:szCs w:val="28"/>
              </w:rPr>
              <w:t>- Sản phẩm thuộc danh mục CNC được ưu tiên đầu tư phát triển hoặc danh mục sản phẩm CNC được khuyến khích phát triển theo quyết định của Thủ tướng Chính phủ được áp dụng ưu đãi đối với hàng hóa là sản phẩm đổi mới sáng tạo có xuất xứ Việt Nam.</w:t>
            </w:r>
          </w:p>
        </w:tc>
        <w:tc>
          <w:tcPr>
            <w:tcW w:w="3487" w:type="dxa"/>
          </w:tcPr>
          <w:p w14:paraId="546E373E"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Khoản 3, 4 Điều 6 Nghị số 214/2025/NĐ-CP.</w:t>
            </w:r>
          </w:p>
        </w:tc>
      </w:tr>
      <w:tr w:rsidR="00424D98" w:rsidRPr="00FD7015" w14:paraId="546E3745" w14:textId="77777777">
        <w:tc>
          <w:tcPr>
            <w:tcW w:w="988" w:type="dxa"/>
            <w:vMerge/>
          </w:tcPr>
          <w:p w14:paraId="546E3740"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41"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42"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r w:rsidRPr="00FD7015">
              <w:rPr>
                <w:color w:val="000000" w:themeColor="text1"/>
                <w:sz w:val="28"/>
                <w:szCs w:val="28"/>
              </w:rPr>
              <w:t>- Nhà đầu tư không phải chứng minh khả năng thu xếp vốn chủ sở hữu khi đánh giá hồ sơ dự thầu.</w:t>
            </w:r>
          </w:p>
          <w:p w14:paraId="546E3743" w14:textId="77777777" w:rsidR="00424D98" w:rsidRPr="00FD7015" w:rsidRDefault="00424D98">
            <w:pPr>
              <w:spacing w:before="60" w:after="60"/>
              <w:jc w:val="both"/>
              <w:rPr>
                <w:color w:val="000000" w:themeColor="text1"/>
                <w:sz w:val="28"/>
                <w:szCs w:val="28"/>
              </w:rPr>
            </w:pPr>
          </w:p>
        </w:tc>
        <w:tc>
          <w:tcPr>
            <w:tcW w:w="3487" w:type="dxa"/>
          </w:tcPr>
          <w:p w14:paraId="546E3744"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 xml:space="preserve">Điểm a1 khoản 2 Điều 62 Nghị số 214/2025/NĐ-CP; điểm a1 khoản 1 Điều 42 Luật Đầu tư theo phương </w:t>
            </w:r>
            <w:r w:rsidRPr="00FD7015">
              <w:rPr>
                <w:color w:val="000000" w:themeColor="text1"/>
                <w:sz w:val="28"/>
                <w:szCs w:val="28"/>
              </w:rPr>
              <w:lastRenderedPageBreak/>
              <w:t>thức đối tác công tư.</w:t>
            </w:r>
          </w:p>
        </w:tc>
      </w:tr>
      <w:tr w:rsidR="00424D98" w:rsidRPr="00FD7015" w14:paraId="546E374B" w14:textId="77777777">
        <w:tc>
          <w:tcPr>
            <w:tcW w:w="988" w:type="dxa"/>
            <w:vMerge/>
          </w:tcPr>
          <w:p w14:paraId="546E3746"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47"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48" w14:textId="77777777" w:rsidR="00424D98" w:rsidRPr="00FD7015" w:rsidRDefault="00000000">
            <w:pPr>
              <w:widowControl/>
              <w:pBdr>
                <w:top w:val="nil"/>
                <w:left w:val="nil"/>
                <w:bottom w:val="nil"/>
                <w:right w:val="nil"/>
                <w:between w:val="nil"/>
              </w:pBdr>
              <w:spacing w:before="60" w:after="60"/>
              <w:jc w:val="both"/>
              <w:rPr>
                <w:b/>
                <w:bCs/>
                <w:color w:val="000000" w:themeColor="text1"/>
                <w:sz w:val="28"/>
                <w:szCs w:val="28"/>
              </w:rPr>
            </w:pPr>
            <w:r w:rsidRPr="00FD7015">
              <w:rPr>
                <w:b/>
                <w:bCs/>
                <w:color w:val="000000" w:themeColor="text1"/>
                <w:sz w:val="28"/>
                <w:szCs w:val="28"/>
              </w:rPr>
              <w:t>Đầu tư vốn nhà nước tại doanh nghiệp:</w:t>
            </w:r>
          </w:p>
          <w:p w14:paraId="546E3749"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bookmarkStart w:id="0" w:name="35gz2zs0iq38" w:colFirst="0" w:colLast="0"/>
            <w:bookmarkEnd w:id="0"/>
            <w:r w:rsidRPr="00FD7015">
              <w:rPr>
                <w:color w:val="000000" w:themeColor="text1"/>
                <w:sz w:val="28"/>
                <w:szCs w:val="28"/>
              </w:rPr>
              <w:t>Đầu tư vốn nhà nước để thành lập doanh nghiệp sản xuất sản phẩm CNC, doanh nghiệp CNC, doanh nghiệp CNCL do Nhà nước nắm giữ 100% vốn điều lệ.</w:t>
            </w:r>
          </w:p>
        </w:tc>
        <w:tc>
          <w:tcPr>
            <w:tcW w:w="3487" w:type="dxa"/>
          </w:tcPr>
          <w:p w14:paraId="546E374A"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Điều 12 Luật Quản lý và đầu tư vốn nhà nước tại doanh nghiệp.</w:t>
            </w:r>
          </w:p>
        </w:tc>
      </w:tr>
      <w:tr w:rsidR="00424D98" w:rsidRPr="00FD7015" w14:paraId="546E3751" w14:textId="77777777">
        <w:tc>
          <w:tcPr>
            <w:tcW w:w="988" w:type="dxa"/>
            <w:vMerge/>
          </w:tcPr>
          <w:p w14:paraId="546E374C"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4D"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4E" w14:textId="77777777" w:rsidR="00424D98" w:rsidRPr="00FD7015" w:rsidRDefault="00000000">
            <w:pPr>
              <w:widowControl/>
              <w:pBdr>
                <w:top w:val="nil"/>
                <w:left w:val="nil"/>
                <w:bottom w:val="nil"/>
                <w:right w:val="nil"/>
                <w:between w:val="nil"/>
              </w:pBdr>
              <w:spacing w:before="60" w:after="60"/>
              <w:jc w:val="both"/>
              <w:rPr>
                <w:b/>
                <w:bCs/>
                <w:color w:val="000000" w:themeColor="text1"/>
                <w:sz w:val="28"/>
                <w:szCs w:val="28"/>
              </w:rPr>
            </w:pPr>
            <w:r w:rsidRPr="00FD7015">
              <w:rPr>
                <w:b/>
                <w:bCs/>
                <w:color w:val="000000" w:themeColor="text1"/>
                <w:sz w:val="28"/>
                <w:szCs w:val="28"/>
              </w:rPr>
              <w:t>Thủ tục hải quan:</w:t>
            </w:r>
          </w:p>
          <w:p w14:paraId="546E374F"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r w:rsidRPr="00FD7015">
              <w:rPr>
                <w:color w:val="000000" w:themeColor="text1"/>
                <w:sz w:val="28"/>
                <w:szCs w:val="28"/>
              </w:rPr>
              <w:t>Được áp dụng chế độ ưu tiên đối với hàng hoá xuất khẩu, nhập khẩu liên quan đến CNC, CNCL theo danh mục do Bộ KH&amp;CN công bố.</w:t>
            </w:r>
          </w:p>
        </w:tc>
        <w:tc>
          <w:tcPr>
            <w:tcW w:w="3487" w:type="dxa"/>
          </w:tcPr>
          <w:p w14:paraId="546E3750"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Khoản 2 Điều 42 Luật Hải quan.</w:t>
            </w:r>
          </w:p>
        </w:tc>
      </w:tr>
      <w:tr w:rsidR="00424D98" w:rsidRPr="00FD7015" w14:paraId="546E3757" w14:textId="77777777">
        <w:tc>
          <w:tcPr>
            <w:tcW w:w="988" w:type="dxa"/>
            <w:vMerge w:val="restart"/>
          </w:tcPr>
          <w:p w14:paraId="546E3752"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2</w:t>
            </w:r>
          </w:p>
        </w:tc>
        <w:tc>
          <w:tcPr>
            <w:tcW w:w="4593" w:type="dxa"/>
            <w:vMerge w:val="restart"/>
          </w:tcPr>
          <w:p w14:paraId="546E3753"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Doanh nghiệp đầu tư trong Khu CNC</w:t>
            </w:r>
          </w:p>
        </w:tc>
        <w:tc>
          <w:tcPr>
            <w:tcW w:w="5491" w:type="dxa"/>
          </w:tcPr>
          <w:p w14:paraId="546E3754" w14:textId="77777777" w:rsidR="00424D98" w:rsidRPr="00FD7015" w:rsidRDefault="00000000">
            <w:pPr>
              <w:spacing w:before="60" w:after="60"/>
              <w:jc w:val="both"/>
              <w:rPr>
                <w:b/>
                <w:bCs/>
                <w:color w:val="000000" w:themeColor="text1"/>
                <w:sz w:val="28"/>
                <w:szCs w:val="28"/>
              </w:rPr>
            </w:pPr>
            <w:r w:rsidRPr="00FD7015">
              <w:rPr>
                <w:b/>
                <w:bCs/>
                <w:color w:val="000000" w:themeColor="text1"/>
                <w:sz w:val="28"/>
                <w:szCs w:val="28"/>
              </w:rPr>
              <w:t>Địa bàn:</w:t>
            </w:r>
          </w:p>
          <w:p w14:paraId="546E3755"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Được xác định ưu đãi theo địa bàn có điều kiện kinh tế - xã hội đặc biệt khó khăn.</w:t>
            </w:r>
          </w:p>
        </w:tc>
        <w:tc>
          <w:tcPr>
            <w:tcW w:w="3487" w:type="dxa"/>
          </w:tcPr>
          <w:p w14:paraId="546E3756"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Điểm a khoản 7 Điều 22 Nghị định số 96/2026/NĐ-CP.</w:t>
            </w:r>
          </w:p>
        </w:tc>
      </w:tr>
      <w:tr w:rsidR="00424D98" w:rsidRPr="00FD7015" w14:paraId="546E3763" w14:textId="77777777">
        <w:tc>
          <w:tcPr>
            <w:tcW w:w="988" w:type="dxa"/>
            <w:vMerge/>
          </w:tcPr>
          <w:p w14:paraId="546E3758"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59"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5A" w14:textId="77777777" w:rsidR="00424D98" w:rsidRPr="00FD7015" w:rsidRDefault="00000000">
            <w:pPr>
              <w:spacing w:before="60" w:after="60"/>
              <w:jc w:val="both"/>
              <w:rPr>
                <w:b/>
                <w:bCs/>
                <w:color w:val="000000" w:themeColor="text1"/>
                <w:sz w:val="28"/>
                <w:szCs w:val="28"/>
              </w:rPr>
            </w:pPr>
            <w:r w:rsidRPr="00FD7015">
              <w:rPr>
                <w:b/>
                <w:bCs/>
                <w:color w:val="000000" w:themeColor="text1"/>
                <w:sz w:val="28"/>
                <w:szCs w:val="28"/>
              </w:rPr>
              <w:t>Thuế thu nhập doanh nghiệp:</w:t>
            </w:r>
          </w:p>
          <w:p w14:paraId="546E375B"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r w:rsidRPr="00FD7015">
              <w:rPr>
                <w:color w:val="000000" w:themeColor="text1"/>
                <w:sz w:val="28"/>
                <w:szCs w:val="28"/>
                <w:highlight w:val="white"/>
              </w:rPr>
              <w:t>- Đối với dự án đầu tư hoạt động CNC: á</w:t>
            </w:r>
            <w:r w:rsidRPr="00FD7015">
              <w:rPr>
                <w:color w:val="000000" w:themeColor="text1"/>
                <w:sz w:val="28"/>
                <w:szCs w:val="28"/>
              </w:rPr>
              <w:t xml:space="preserve">p dụng thuế suất 10% trong 15 năm; miễn thuế tối đa 04 năm và giảm 50% số thuế phải nộp tối đa không quá 09 năm tiếp theo </w:t>
            </w:r>
          </w:p>
          <w:p w14:paraId="546E375C"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r w:rsidRPr="00FD7015">
              <w:rPr>
                <w:color w:val="000000" w:themeColor="text1"/>
                <w:sz w:val="28"/>
                <w:szCs w:val="28"/>
              </w:rPr>
              <w:t>- Quy định về kéo dài thời gian hưởng ưu đãi về thuế suất 10% trong 30 năm đối với dự án đầu tư mới vào khu CNC Hòa Lạc và Khu CNC Đà Nẵng: (1) Khu CNC Hòa Lạc: dự án có quy mô vốn từ 4.000 tỷ đồng trở lên; và (2) Khu CNC Đà Nẵng: dự án có quy mô vốn từ 3.000 tỷ đồng trở lên.</w:t>
            </w:r>
          </w:p>
        </w:tc>
        <w:tc>
          <w:tcPr>
            <w:tcW w:w="3487" w:type="dxa"/>
          </w:tcPr>
          <w:p w14:paraId="546E375D" w14:textId="77777777" w:rsidR="00424D98" w:rsidRPr="00FD7015" w:rsidRDefault="00000000">
            <w:pPr>
              <w:spacing w:before="60" w:after="60"/>
              <w:jc w:val="both"/>
              <w:rPr>
                <w:color w:val="000000" w:themeColor="text1"/>
                <w:sz w:val="28"/>
                <w:szCs w:val="28"/>
              </w:rPr>
            </w:pPr>
            <w:r w:rsidRPr="00FD7015">
              <w:rPr>
                <w:color w:val="000000" w:themeColor="text1"/>
                <w:sz w:val="28"/>
                <w:szCs w:val="28"/>
              </w:rPr>
              <w:t>Điểm d khoản 1 Điều 13 Luật Thuế thu nhập doanh nghiệp.</w:t>
            </w:r>
          </w:p>
          <w:p w14:paraId="546E375E" w14:textId="77777777" w:rsidR="00424D98" w:rsidRPr="00FD7015" w:rsidRDefault="00424D98">
            <w:pPr>
              <w:spacing w:before="60" w:after="60"/>
              <w:jc w:val="both"/>
              <w:rPr>
                <w:color w:val="000000" w:themeColor="text1"/>
                <w:sz w:val="28"/>
                <w:szCs w:val="28"/>
              </w:rPr>
            </w:pPr>
          </w:p>
          <w:p w14:paraId="546E375F" w14:textId="77777777" w:rsidR="00424D98" w:rsidRPr="00FD7015" w:rsidRDefault="00424D98">
            <w:pPr>
              <w:widowControl/>
              <w:pBdr>
                <w:top w:val="nil"/>
                <w:left w:val="nil"/>
                <w:bottom w:val="nil"/>
                <w:right w:val="nil"/>
                <w:between w:val="nil"/>
              </w:pBdr>
              <w:spacing w:before="60" w:after="60"/>
              <w:jc w:val="both"/>
              <w:rPr>
                <w:color w:val="000000" w:themeColor="text1"/>
                <w:sz w:val="28"/>
                <w:szCs w:val="28"/>
              </w:rPr>
            </w:pPr>
          </w:p>
          <w:p w14:paraId="546E3760" w14:textId="77777777" w:rsidR="00424D98" w:rsidRPr="00FD7015" w:rsidRDefault="00424D98">
            <w:pPr>
              <w:widowControl/>
              <w:pBdr>
                <w:top w:val="nil"/>
                <w:left w:val="nil"/>
                <w:bottom w:val="nil"/>
                <w:right w:val="nil"/>
                <w:between w:val="nil"/>
              </w:pBdr>
              <w:spacing w:before="60" w:after="60"/>
              <w:jc w:val="both"/>
              <w:rPr>
                <w:color w:val="000000" w:themeColor="text1"/>
                <w:sz w:val="28"/>
                <w:szCs w:val="28"/>
              </w:rPr>
            </w:pPr>
          </w:p>
          <w:p w14:paraId="546E3761"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rPr>
            </w:pPr>
            <w:r w:rsidRPr="00FD7015">
              <w:rPr>
                <w:color w:val="000000" w:themeColor="text1"/>
                <w:sz w:val="28"/>
                <w:szCs w:val="28"/>
              </w:rPr>
              <w:t xml:space="preserve">Nghị định số 74/2017/NĐ-CP); Nghị định số 04/2018/NĐ-CP. </w:t>
            </w:r>
          </w:p>
          <w:p w14:paraId="546E3762" w14:textId="77777777" w:rsidR="00424D98" w:rsidRPr="00FD7015" w:rsidRDefault="00424D98">
            <w:pPr>
              <w:spacing w:before="60" w:after="60"/>
              <w:jc w:val="both"/>
              <w:rPr>
                <w:color w:val="000000" w:themeColor="text1"/>
                <w:sz w:val="28"/>
                <w:szCs w:val="28"/>
              </w:rPr>
            </w:pPr>
          </w:p>
        </w:tc>
      </w:tr>
      <w:tr w:rsidR="00424D98" w:rsidRPr="00FD7015" w14:paraId="546E3769" w14:textId="77777777">
        <w:tc>
          <w:tcPr>
            <w:tcW w:w="988" w:type="dxa"/>
            <w:vMerge/>
          </w:tcPr>
          <w:p w14:paraId="546E3764"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65"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66" w14:textId="77777777" w:rsidR="00424D98" w:rsidRPr="00FD7015" w:rsidRDefault="00000000">
            <w:pPr>
              <w:widowControl/>
              <w:pBdr>
                <w:top w:val="nil"/>
                <w:left w:val="nil"/>
                <w:bottom w:val="nil"/>
                <w:right w:val="nil"/>
                <w:between w:val="nil"/>
              </w:pBdr>
              <w:spacing w:before="60" w:after="60"/>
              <w:jc w:val="both"/>
              <w:rPr>
                <w:b/>
                <w:bCs/>
                <w:color w:val="000000" w:themeColor="text1"/>
                <w:sz w:val="28"/>
                <w:szCs w:val="28"/>
              </w:rPr>
            </w:pPr>
            <w:r w:rsidRPr="00FD7015">
              <w:rPr>
                <w:b/>
                <w:bCs/>
                <w:color w:val="000000" w:themeColor="text1"/>
                <w:sz w:val="28"/>
                <w:szCs w:val="28"/>
              </w:rPr>
              <w:t>Thuế xuất khẩu, thuế nhập khẩu:</w:t>
            </w:r>
          </w:p>
          <w:p w14:paraId="546E3767"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highlight w:val="white"/>
              </w:rPr>
            </w:pPr>
            <w:r w:rsidRPr="00FD7015">
              <w:rPr>
                <w:color w:val="000000" w:themeColor="text1"/>
                <w:sz w:val="28"/>
                <w:szCs w:val="28"/>
                <w:highlight w:val="white"/>
              </w:rPr>
              <w:lastRenderedPageBreak/>
              <w:t xml:space="preserve"> Miễn thuế nhập khẩu đối với nguyên liệu, vật tư, linh kiện trong nước chưa sản xuất được nhập khẩu để sản xuất trong thời hạn 05 năm, kể từ khi bắt đầu sản xuất. </w:t>
            </w:r>
          </w:p>
        </w:tc>
        <w:tc>
          <w:tcPr>
            <w:tcW w:w="3487" w:type="dxa"/>
          </w:tcPr>
          <w:p w14:paraId="546E3768" w14:textId="77777777" w:rsidR="00424D98" w:rsidRPr="00FD7015" w:rsidRDefault="00000000">
            <w:pPr>
              <w:spacing w:before="60" w:after="60"/>
              <w:jc w:val="both"/>
              <w:rPr>
                <w:color w:val="000000" w:themeColor="text1"/>
                <w:sz w:val="28"/>
                <w:szCs w:val="28"/>
              </w:rPr>
            </w:pPr>
            <w:r w:rsidRPr="00FD7015">
              <w:rPr>
                <w:color w:val="000000" w:themeColor="text1"/>
                <w:sz w:val="28"/>
                <w:szCs w:val="28"/>
                <w:highlight w:val="white"/>
              </w:rPr>
              <w:lastRenderedPageBreak/>
              <w:t xml:space="preserve">Khoản 13 Điều 16 Luật Thuế </w:t>
            </w:r>
            <w:r w:rsidRPr="00FD7015">
              <w:rPr>
                <w:color w:val="000000" w:themeColor="text1"/>
                <w:sz w:val="28"/>
                <w:szCs w:val="28"/>
                <w:highlight w:val="white"/>
              </w:rPr>
              <w:lastRenderedPageBreak/>
              <w:t>xuất khẩu, thuế nhập khẩu số 107/2016/QH13 (do khu CNC được áp dụng ưu đãi theo địa bàn có điều kiện kinh tế - xã hội đặc biệt khó khăn)</w:t>
            </w:r>
          </w:p>
        </w:tc>
      </w:tr>
      <w:tr w:rsidR="00424D98" w:rsidRPr="00FD7015" w14:paraId="546E3773" w14:textId="77777777">
        <w:tc>
          <w:tcPr>
            <w:tcW w:w="988" w:type="dxa"/>
            <w:vMerge/>
          </w:tcPr>
          <w:p w14:paraId="546E376A"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6B"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6C" w14:textId="77777777" w:rsidR="00424D98" w:rsidRPr="00FD7015" w:rsidRDefault="00000000">
            <w:pPr>
              <w:widowControl/>
              <w:pBdr>
                <w:top w:val="nil"/>
                <w:left w:val="nil"/>
                <w:bottom w:val="nil"/>
                <w:right w:val="nil"/>
                <w:between w:val="nil"/>
              </w:pBdr>
              <w:spacing w:before="60" w:after="60"/>
              <w:jc w:val="both"/>
              <w:rPr>
                <w:b/>
                <w:bCs/>
                <w:color w:val="000000" w:themeColor="text1"/>
                <w:sz w:val="28"/>
                <w:szCs w:val="28"/>
                <w:highlight w:val="white"/>
              </w:rPr>
            </w:pPr>
            <w:r w:rsidRPr="00FD7015">
              <w:rPr>
                <w:b/>
                <w:bCs/>
                <w:color w:val="000000" w:themeColor="text1"/>
                <w:sz w:val="28"/>
                <w:szCs w:val="28"/>
                <w:highlight w:val="white"/>
              </w:rPr>
              <w:t>Đất đai:</w:t>
            </w:r>
          </w:p>
          <w:p w14:paraId="546E376D"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highlight w:val="white"/>
              </w:rPr>
            </w:pPr>
            <w:r w:rsidRPr="00FD7015">
              <w:rPr>
                <w:color w:val="000000" w:themeColor="text1"/>
                <w:sz w:val="28"/>
                <w:szCs w:val="28"/>
                <w:highlight w:val="white"/>
              </w:rPr>
              <w:t>- Miễn 15 (mười lăm) năm đối với dự án đầu tư không thuộc Danh mục ngành, nghề ưu đãi đầu tư; dự án đầu tư xây dựng, kinh doanh kết cấu hạ tầng Khu công nghệ cao.</w:t>
            </w:r>
          </w:p>
          <w:p w14:paraId="546E376E"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highlight w:val="white"/>
              </w:rPr>
            </w:pPr>
            <w:r w:rsidRPr="00FD7015">
              <w:rPr>
                <w:color w:val="000000" w:themeColor="text1"/>
                <w:sz w:val="28"/>
                <w:szCs w:val="28"/>
                <w:highlight w:val="white"/>
              </w:rPr>
              <w:t>- Miễn 19 (mười chín) năm đối với dự án thuộc Danh mục ngành, nghề ưu đãi đầu tư.</w:t>
            </w:r>
          </w:p>
          <w:p w14:paraId="546E376F"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highlight w:val="white"/>
              </w:rPr>
            </w:pPr>
            <w:r w:rsidRPr="00FD7015">
              <w:rPr>
                <w:color w:val="000000" w:themeColor="text1"/>
                <w:sz w:val="28"/>
                <w:szCs w:val="28"/>
                <w:highlight w:val="white"/>
              </w:rPr>
              <w:t>- Miễn toàn bộ tiền thuê đất cho cả thời hạn thuê trong trường hợp dự án thuộc Danh mục ngành, nghề đặc biệt ưu đãi đầu tư (trừ dự án đầu tư xây dựng, kinh doanh kết cấu hạ tầng Khu công nghệ cao).</w:t>
            </w:r>
          </w:p>
          <w:p w14:paraId="546E3770"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highlight w:val="white"/>
              </w:rPr>
            </w:pPr>
            <w:r w:rsidRPr="00FD7015">
              <w:rPr>
                <w:color w:val="000000" w:themeColor="text1"/>
                <w:sz w:val="28"/>
                <w:szCs w:val="28"/>
                <w:highlight w:val="white"/>
              </w:rPr>
              <w:t>- Phần diện tích đất xây dựng kết cấu hạ tầng sử dụng chung trong khu công nghệ cao bao gồm các công trình giao thông, hệ thống cung cấp điện, cấp nước, thoát nước, viễn thông, đất cây xanh, mặt nước sử dụng chung cho toàn khu, công trình xử lý nước thải theo quy hoạch xây dựng đã được cơ quan có thẩm quyền phê duyệt thì nhà đầu tư xây dựng kinh doanh kết cấu hạ tầng không phải nộp tiền thuê đất</w:t>
            </w:r>
          </w:p>
        </w:tc>
        <w:tc>
          <w:tcPr>
            <w:tcW w:w="3487" w:type="dxa"/>
          </w:tcPr>
          <w:p w14:paraId="546E3771" w14:textId="77777777" w:rsidR="00424D98" w:rsidRPr="00FD7015" w:rsidRDefault="00000000">
            <w:pPr>
              <w:widowControl/>
              <w:pBdr>
                <w:top w:val="nil"/>
                <w:left w:val="nil"/>
                <w:bottom w:val="nil"/>
                <w:right w:val="nil"/>
                <w:between w:val="nil"/>
              </w:pBdr>
              <w:spacing w:before="60" w:after="60"/>
              <w:jc w:val="both"/>
              <w:rPr>
                <w:color w:val="000000" w:themeColor="text1"/>
                <w:sz w:val="28"/>
                <w:szCs w:val="28"/>
                <w:highlight w:val="white"/>
              </w:rPr>
            </w:pPr>
            <w:r w:rsidRPr="00FD7015">
              <w:rPr>
                <w:color w:val="000000" w:themeColor="text1"/>
                <w:sz w:val="28"/>
                <w:szCs w:val="28"/>
                <w:highlight w:val="white"/>
              </w:rPr>
              <w:t>Khoản 5 Điều 39 Nghị định số 103/2024/NĐ-CP, khoản 5 Điều 95 Nghị định số 102/2024/NĐ-CP,</w:t>
            </w:r>
          </w:p>
          <w:p w14:paraId="546E3772" w14:textId="77777777" w:rsidR="00424D98" w:rsidRPr="00FD7015" w:rsidRDefault="00424D98">
            <w:pPr>
              <w:widowControl/>
              <w:pBdr>
                <w:top w:val="nil"/>
                <w:left w:val="nil"/>
                <w:bottom w:val="nil"/>
                <w:right w:val="nil"/>
                <w:between w:val="nil"/>
              </w:pBdr>
              <w:spacing w:before="60" w:after="60"/>
              <w:jc w:val="both"/>
              <w:rPr>
                <w:color w:val="000000" w:themeColor="text1"/>
                <w:sz w:val="28"/>
                <w:szCs w:val="28"/>
                <w:highlight w:val="white"/>
              </w:rPr>
            </w:pPr>
          </w:p>
        </w:tc>
      </w:tr>
      <w:tr w:rsidR="00424D98" w:rsidRPr="00FD7015" w14:paraId="546E377D" w14:textId="77777777">
        <w:tc>
          <w:tcPr>
            <w:tcW w:w="988" w:type="dxa"/>
          </w:tcPr>
          <w:p w14:paraId="546E3774" w14:textId="77777777" w:rsidR="00424D98" w:rsidRPr="00FD7015" w:rsidRDefault="00000000">
            <w:pPr>
              <w:spacing w:before="120" w:after="120"/>
              <w:jc w:val="center"/>
              <w:rPr>
                <w:color w:val="000000" w:themeColor="text1"/>
                <w:sz w:val="28"/>
                <w:szCs w:val="28"/>
              </w:rPr>
            </w:pPr>
            <w:r w:rsidRPr="00FD7015">
              <w:rPr>
                <w:color w:val="000000" w:themeColor="text1"/>
                <w:sz w:val="28"/>
                <w:szCs w:val="28"/>
              </w:rPr>
              <w:t>3</w:t>
            </w:r>
          </w:p>
        </w:tc>
        <w:tc>
          <w:tcPr>
            <w:tcW w:w="4593" w:type="dxa"/>
          </w:tcPr>
          <w:p w14:paraId="546E3775"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Doanh nghiệp khoa học và công nghệ</w:t>
            </w:r>
          </w:p>
        </w:tc>
        <w:tc>
          <w:tcPr>
            <w:tcW w:w="5491" w:type="dxa"/>
          </w:tcPr>
          <w:p w14:paraId="546E3776" w14:textId="77777777" w:rsidR="00424D98" w:rsidRPr="00FD7015" w:rsidRDefault="00000000">
            <w:pPr>
              <w:spacing w:before="120" w:after="120"/>
              <w:jc w:val="both"/>
              <w:rPr>
                <w:color w:val="000000" w:themeColor="text1"/>
                <w:sz w:val="28"/>
                <w:szCs w:val="28"/>
              </w:rPr>
            </w:pPr>
            <w:r w:rsidRPr="00FD7015">
              <w:rPr>
                <w:b/>
                <w:bCs/>
                <w:color w:val="000000" w:themeColor="text1"/>
                <w:sz w:val="28"/>
                <w:szCs w:val="28"/>
              </w:rPr>
              <w:t xml:space="preserve">- Thuế Thu nhập doanh nghiệp: </w:t>
            </w:r>
            <w:r w:rsidRPr="00FD7015">
              <w:rPr>
                <w:color w:val="000000" w:themeColor="text1"/>
                <w:sz w:val="28"/>
                <w:szCs w:val="28"/>
              </w:rPr>
              <w:t>Áp dụng</w:t>
            </w:r>
            <w:r w:rsidRPr="00FD7015">
              <w:rPr>
                <w:b/>
                <w:bCs/>
                <w:color w:val="000000" w:themeColor="text1"/>
                <w:sz w:val="28"/>
                <w:szCs w:val="28"/>
              </w:rPr>
              <w:t xml:space="preserve"> t</w:t>
            </w:r>
            <w:r w:rsidRPr="00FD7015">
              <w:rPr>
                <w:color w:val="000000" w:themeColor="text1"/>
                <w:sz w:val="28"/>
                <w:szCs w:val="28"/>
              </w:rPr>
              <w:t xml:space="preserve">huế suất 10% trong 15 năm; miễn tối đa 4 năm </w:t>
            </w:r>
            <w:r w:rsidRPr="00FD7015">
              <w:rPr>
                <w:color w:val="000000" w:themeColor="text1"/>
                <w:sz w:val="28"/>
                <w:szCs w:val="28"/>
              </w:rPr>
              <w:lastRenderedPageBreak/>
              <w:t xml:space="preserve">và giảm 50% trong không quá 9 năm tiếp theo. </w:t>
            </w:r>
          </w:p>
          <w:p w14:paraId="546E3777"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 xml:space="preserve">- </w:t>
            </w:r>
            <w:r w:rsidRPr="00FD7015">
              <w:rPr>
                <w:b/>
                <w:bCs/>
                <w:color w:val="000000" w:themeColor="text1"/>
                <w:sz w:val="28"/>
                <w:szCs w:val="28"/>
              </w:rPr>
              <w:t xml:space="preserve">Thuế xuất khẩu, nhập khẩu: </w:t>
            </w:r>
            <w:r w:rsidRPr="00FD7015">
              <w:rPr>
                <w:color w:val="000000" w:themeColor="text1"/>
                <w:sz w:val="28"/>
                <w:szCs w:val="28"/>
              </w:rPr>
              <w:t xml:space="preserve">Miễn thuế nhập khẩu nguyên liệu, vật tư phục vụ sản xuất, nghiên cứu trong 5 năm. </w:t>
            </w:r>
          </w:p>
          <w:p w14:paraId="546E3778" w14:textId="77777777" w:rsidR="00424D98" w:rsidRPr="00FD7015" w:rsidRDefault="00000000">
            <w:pPr>
              <w:spacing w:before="120" w:after="120"/>
              <w:jc w:val="both"/>
              <w:rPr>
                <w:color w:val="000000" w:themeColor="text1"/>
                <w:sz w:val="28"/>
                <w:szCs w:val="28"/>
              </w:rPr>
            </w:pPr>
            <w:r w:rsidRPr="00FD7015">
              <w:rPr>
                <w:b/>
                <w:bCs/>
                <w:color w:val="000000" w:themeColor="text1"/>
                <w:sz w:val="28"/>
                <w:szCs w:val="28"/>
              </w:rPr>
              <w:t>- Đất đai:</w:t>
            </w:r>
            <w:r w:rsidRPr="00FD7015">
              <w:rPr>
                <w:color w:val="000000" w:themeColor="text1"/>
                <w:sz w:val="28"/>
                <w:szCs w:val="28"/>
              </w:rPr>
              <w:t xml:space="preserve"> Miễn tiền thuê đất cho cả thời hạn thuê để xây dựng cơ sở nghiên cứu khoa học. </w:t>
            </w:r>
          </w:p>
          <w:p w14:paraId="546E3779" w14:textId="77777777" w:rsidR="00424D98" w:rsidRPr="00FD7015" w:rsidRDefault="00000000">
            <w:pPr>
              <w:spacing w:before="120" w:after="120"/>
              <w:jc w:val="both"/>
              <w:rPr>
                <w:color w:val="000000" w:themeColor="text1"/>
                <w:sz w:val="28"/>
                <w:szCs w:val="28"/>
              </w:rPr>
            </w:pPr>
            <w:r w:rsidRPr="00FD7015">
              <w:rPr>
                <w:b/>
                <w:bCs/>
                <w:color w:val="000000" w:themeColor="text1"/>
                <w:sz w:val="28"/>
                <w:szCs w:val="28"/>
              </w:rPr>
              <w:t>- Tín dụng:</w:t>
            </w:r>
            <w:r w:rsidRPr="00FD7015">
              <w:rPr>
                <w:color w:val="000000" w:themeColor="text1"/>
                <w:sz w:val="28"/>
                <w:szCs w:val="28"/>
              </w:rPr>
              <w:t xml:space="preserve"> Được vay vốn tín dụng đầu tư của Nhà nước cho dự án sản xuất sản phẩm KH&amp;CN.</w:t>
            </w:r>
          </w:p>
        </w:tc>
        <w:tc>
          <w:tcPr>
            <w:tcW w:w="3487" w:type="dxa"/>
          </w:tcPr>
          <w:p w14:paraId="546E377A" w14:textId="77777777" w:rsidR="00424D98" w:rsidRPr="00FD7015" w:rsidRDefault="00000000">
            <w:pPr>
              <w:spacing w:before="120" w:after="120"/>
              <w:rPr>
                <w:color w:val="000000" w:themeColor="text1"/>
                <w:sz w:val="28"/>
                <w:szCs w:val="28"/>
              </w:rPr>
            </w:pPr>
            <w:r w:rsidRPr="00FD7015">
              <w:rPr>
                <w:color w:val="000000" w:themeColor="text1"/>
                <w:sz w:val="28"/>
                <w:szCs w:val="28"/>
              </w:rPr>
              <w:lastRenderedPageBreak/>
              <w:t>- Nghị định 320/2025/NĐ-</w:t>
            </w:r>
            <w:r w:rsidRPr="00FD7015">
              <w:rPr>
                <w:color w:val="000000" w:themeColor="text1"/>
                <w:sz w:val="28"/>
                <w:szCs w:val="28"/>
              </w:rPr>
              <w:lastRenderedPageBreak/>
              <w:t xml:space="preserve">CP. </w:t>
            </w:r>
          </w:p>
          <w:p w14:paraId="546E377B" w14:textId="77777777" w:rsidR="00424D98" w:rsidRPr="00FD7015" w:rsidRDefault="00000000">
            <w:pPr>
              <w:spacing w:before="120" w:after="120"/>
              <w:rPr>
                <w:color w:val="000000" w:themeColor="text1"/>
                <w:sz w:val="28"/>
                <w:szCs w:val="28"/>
              </w:rPr>
            </w:pPr>
            <w:r w:rsidRPr="00FD7015">
              <w:rPr>
                <w:color w:val="000000" w:themeColor="text1"/>
                <w:sz w:val="28"/>
                <w:szCs w:val="28"/>
              </w:rPr>
              <w:t xml:space="preserve">- Nghị định 230/2025/NĐ-CP. </w:t>
            </w:r>
          </w:p>
          <w:p w14:paraId="546E377C" w14:textId="77777777" w:rsidR="00424D98" w:rsidRPr="00FD7015" w:rsidRDefault="00000000">
            <w:pPr>
              <w:spacing w:before="120" w:after="120"/>
              <w:rPr>
                <w:color w:val="000000" w:themeColor="text1"/>
                <w:sz w:val="28"/>
                <w:szCs w:val="28"/>
              </w:rPr>
            </w:pPr>
            <w:r w:rsidRPr="00FD7015">
              <w:rPr>
                <w:color w:val="000000" w:themeColor="text1"/>
                <w:sz w:val="28"/>
                <w:szCs w:val="28"/>
              </w:rPr>
              <w:t xml:space="preserve">- Nghị định 32/2017/NĐ-CP. </w:t>
            </w:r>
          </w:p>
        </w:tc>
      </w:tr>
      <w:tr w:rsidR="00424D98" w:rsidRPr="00FD7015" w14:paraId="546E3783" w14:textId="77777777">
        <w:tc>
          <w:tcPr>
            <w:tcW w:w="988" w:type="dxa"/>
            <w:vMerge w:val="restart"/>
          </w:tcPr>
          <w:p w14:paraId="546E377E" w14:textId="77777777" w:rsidR="00424D98" w:rsidRPr="00FD7015" w:rsidRDefault="00000000">
            <w:pPr>
              <w:spacing w:before="120" w:after="120"/>
              <w:jc w:val="center"/>
              <w:rPr>
                <w:color w:val="000000" w:themeColor="text1"/>
                <w:sz w:val="28"/>
                <w:szCs w:val="28"/>
              </w:rPr>
            </w:pPr>
            <w:r w:rsidRPr="00FD7015">
              <w:rPr>
                <w:color w:val="000000" w:themeColor="text1"/>
                <w:sz w:val="28"/>
                <w:szCs w:val="28"/>
              </w:rPr>
              <w:lastRenderedPageBreak/>
              <w:t>4</w:t>
            </w:r>
          </w:p>
        </w:tc>
        <w:tc>
          <w:tcPr>
            <w:tcW w:w="4593" w:type="dxa"/>
            <w:vMerge w:val="restart"/>
          </w:tcPr>
          <w:p w14:paraId="546E377F"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Tổ chức, doanh nghiệp đầu tư Trung tâm nghiên cứu và phát triển CNC, CNCL</w:t>
            </w:r>
          </w:p>
        </w:tc>
        <w:tc>
          <w:tcPr>
            <w:tcW w:w="5491" w:type="dxa"/>
          </w:tcPr>
          <w:p w14:paraId="546E3780" w14:textId="77777777" w:rsidR="00424D98" w:rsidRPr="00FD7015" w:rsidRDefault="00000000">
            <w:pPr>
              <w:spacing w:before="120" w:after="120"/>
              <w:jc w:val="both"/>
              <w:rPr>
                <w:b/>
                <w:bCs/>
                <w:color w:val="000000" w:themeColor="text1"/>
                <w:sz w:val="28"/>
                <w:szCs w:val="28"/>
              </w:rPr>
            </w:pPr>
            <w:r w:rsidRPr="00FD7015">
              <w:rPr>
                <w:b/>
                <w:bCs/>
                <w:color w:val="000000" w:themeColor="text1"/>
                <w:sz w:val="28"/>
                <w:szCs w:val="28"/>
              </w:rPr>
              <w:t>Thuế Thu nhập doanh nghiệp:</w:t>
            </w:r>
          </w:p>
          <w:p w14:paraId="546E3781"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Áp dụng thuế suất 10% trong thời hạn 25 năm; miễn thuế tối đa 04 năm và giảm 50% số thuế phải nộp trong tối đa 09 năm tiếp theo.</w:t>
            </w:r>
          </w:p>
        </w:tc>
        <w:tc>
          <w:tcPr>
            <w:tcW w:w="3487" w:type="dxa"/>
          </w:tcPr>
          <w:p w14:paraId="546E3782"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Điểm e1 khoản 2 Điều 12 Luật Thuế thu nhập doanh nghiệp; khoản 1 Điều 14 Luật Thuế thu nhập doanh nghiệp.</w:t>
            </w:r>
          </w:p>
        </w:tc>
      </w:tr>
      <w:tr w:rsidR="00424D98" w:rsidRPr="00FD7015" w14:paraId="546E378C" w14:textId="77777777">
        <w:tc>
          <w:tcPr>
            <w:tcW w:w="988" w:type="dxa"/>
            <w:vMerge/>
          </w:tcPr>
          <w:p w14:paraId="546E3784"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4593" w:type="dxa"/>
            <w:vMerge/>
          </w:tcPr>
          <w:p w14:paraId="546E3785" w14:textId="77777777" w:rsidR="00424D98" w:rsidRPr="00FD7015" w:rsidRDefault="00424D98">
            <w:pPr>
              <w:pBdr>
                <w:top w:val="nil"/>
                <w:left w:val="nil"/>
                <w:bottom w:val="nil"/>
                <w:right w:val="nil"/>
                <w:between w:val="nil"/>
              </w:pBdr>
              <w:spacing w:line="276" w:lineRule="auto"/>
              <w:rPr>
                <w:color w:val="000000" w:themeColor="text1"/>
                <w:sz w:val="28"/>
                <w:szCs w:val="28"/>
              </w:rPr>
            </w:pPr>
          </w:p>
        </w:tc>
        <w:tc>
          <w:tcPr>
            <w:tcW w:w="5491" w:type="dxa"/>
          </w:tcPr>
          <w:p w14:paraId="546E3786" w14:textId="77777777" w:rsidR="00424D98" w:rsidRPr="00FD7015" w:rsidRDefault="00000000">
            <w:pPr>
              <w:spacing w:before="120" w:after="120"/>
              <w:jc w:val="both"/>
              <w:rPr>
                <w:b/>
                <w:bCs/>
                <w:color w:val="000000" w:themeColor="text1"/>
                <w:sz w:val="28"/>
                <w:szCs w:val="28"/>
              </w:rPr>
            </w:pPr>
            <w:r w:rsidRPr="00FD7015">
              <w:rPr>
                <w:b/>
                <w:bCs/>
                <w:color w:val="000000" w:themeColor="text1"/>
                <w:sz w:val="28"/>
                <w:szCs w:val="28"/>
              </w:rPr>
              <w:t xml:space="preserve">Đất đai: </w:t>
            </w:r>
          </w:p>
          <w:p w14:paraId="546E3787"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 Miễn 11 năm khi đầu tư vào địa bàn không thuộc danh mục.</w:t>
            </w:r>
          </w:p>
          <w:p w14:paraId="546E3788"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 xml:space="preserve">- Miễn 15 năm khi đầu tư vào địa bàn có điều kiện kinh tế - xã hội khó khăn </w:t>
            </w:r>
          </w:p>
          <w:p w14:paraId="546E3789"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 Miễn toàn bộ thời gian thuê khi đầu tư tại địa bàn có điều kiện kinh tế - xã hội đặc biệt khó khăn</w:t>
            </w:r>
          </w:p>
        </w:tc>
        <w:tc>
          <w:tcPr>
            <w:tcW w:w="3487" w:type="dxa"/>
          </w:tcPr>
          <w:p w14:paraId="546E378A"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Đối tượng ngành nghề đặc biệt ưu đãi đầu tư theo Phụ lục I Nghị định số 96/2026/NĐ-CP;  Chính sách ưu đãi đất đai tại khoản 3 Điều 39 Nghị định 103/2024/NĐ-CP.</w:t>
            </w:r>
          </w:p>
          <w:p w14:paraId="546E378B" w14:textId="77777777" w:rsidR="00424D98" w:rsidRPr="00FD7015" w:rsidRDefault="00424D98">
            <w:pPr>
              <w:spacing w:before="120" w:after="120"/>
              <w:rPr>
                <w:color w:val="000000" w:themeColor="text1"/>
                <w:sz w:val="28"/>
                <w:szCs w:val="28"/>
              </w:rPr>
            </w:pPr>
          </w:p>
        </w:tc>
      </w:tr>
      <w:tr w:rsidR="00424D98" w:rsidRPr="00FD7015" w14:paraId="546E3797" w14:textId="77777777">
        <w:tc>
          <w:tcPr>
            <w:tcW w:w="988" w:type="dxa"/>
            <w:vMerge w:val="restart"/>
          </w:tcPr>
          <w:p w14:paraId="546E378D" w14:textId="77777777" w:rsidR="00424D98" w:rsidRPr="00FD7015" w:rsidRDefault="00000000">
            <w:pPr>
              <w:spacing w:before="120" w:after="120"/>
              <w:jc w:val="center"/>
              <w:rPr>
                <w:color w:val="000000" w:themeColor="text1"/>
                <w:sz w:val="28"/>
                <w:szCs w:val="28"/>
              </w:rPr>
            </w:pPr>
            <w:r w:rsidRPr="00FD7015">
              <w:rPr>
                <w:color w:val="000000" w:themeColor="text1"/>
                <w:sz w:val="28"/>
                <w:szCs w:val="28"/>
              </w:rPr>
              <w:t>5</w:t>
            </w:r>
          </w:p>
          <w:p w14:paraId="546E378E" w14:textId="77777777" w:rsidR="00424D98" w:rsidRPr="00FD7015" w:rsidRDefault="00424D98">
            <w:pPr>
              <w:spacing w:before="120" w:after="120"/>
              <w:jc w:val="center"/>
              <w:rPr>
                <w:color w:val="000000" w:themeColor="text1"/>
                <w:sz w:val="28"/>
                <w:szCs w:val="28"/>
              </w:rPr>
            </w:pPr>
          </w:p>
        </w:tc>
        <w:tc>
          <w:tcPr>
            <w:tcW w:w="4593" w:type="dxa"/>
            <w:vMerge w:val="restart"/>
          </w:tcPr>
          <w:p w14:paraId="546E378F"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 xml:space="preserve">Doanh nghiệp CNC, doanh nghiệp CNCL, doanh nghiệp khoa học và công nghệ; doanh nghiệp có hoạt động </w:t>
            </w:r>
            <w:r w:rsidRPr="00FD7015">
              <w:rPr>
                <w:color w:val="000000" w:themeColor="text1"/>
                <w:sz w:val="28"/>
                <w:szCs w:val="28"/>
              </w:rPr>
              <w:lastRenderedPageBreak/>
              <w:t>nghiên cứu, phát triển và đổi mới sáng tạo</w:t>
            </w:r>
          </w:p>
          <w:p w14:paraId="546E3790" w14:textId="77777777" w:rsidR="00424D98" w:rsidRPr="00FD7015" w:rsidRDefault="00424D98">
            <w:pPr>
              <w:rPr>
                <w:color w:val="000000" w:themeColor="text1"/>
              </w:rPr>
            </w:pPr>
          </w:p>
        </w:tc>
        <w:tc>
          <w:tcPr>
            <w:tcW w:w="5491" w:type="dxa"/>
          </w:tcPr>
          <w:p w14:paraId="546E3791" w14:textId="77777777" w:rsidR="00424D98" w:rsidRPr="00FD7015" w:rsidRDefault="00000000">
            <w:pPr>
              <w:spacing w:before="120" w:after="120"/>
              <w:jc w:val="both"/>
              <w:rPr>
                <w:b/>
                <w:bCs/>
                <w:color w:val="000000" w:themeColor="text1"/>
                <w:sz w:val="28"/>
                <w:szCs w:val="28"/>
              </w:rPr>
            </w:pPr>
            <w:r w:rsidRPr="00FD7015">
              <w:rPr>
                <w:b/>
                <w:bCs/>
                <w:color w:val="000000" w:themeColor="text1"/>
                <w:sz w:val="28"/>
                <w:szCs w:val="28"/>
              </w:rPr>
              <w:lastRenderedPageBreak/>
              <w:t>Tài chính – quỹ của doanh nghiệp và chi phí R&amp;D:</w:t>
            </w:r>
          </w:p>
          <w:p w14:paraId="546E3792"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 xml:space="preserve">- Doanh nghiệp được trích tối đa 20% thu nhập </w:t>
            </w:r>
            <w:r w:rsidRPr="00FD7015">
              <w:rPr>
                <w:color w:val="000000" w:themeColor="text1"/>
                <w:sz w:val="28"/>
                <w:szCs w:val="28"/>
              </w:rPr>
              <w:lastRenderedPageBreak/>
              <w:t>tính thuế để lập Quỹ phát triển khoa học, công nghệ, đổi mới sáng tạo và chuyển đổi số của doanh nghiệp.</w:t>
            </w:r>
          </w:p>
          <w:p w14:paraId="546E3793"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 Quỹ được sử dụng để tự triển khai hoặc đặt hàng nghiên cứu, phát triển công nghệ, đổi mới sáng tạo; mua quyền sử dụng/quyền sở hữu kết quả nghiên cứu, quyền sở hữu trí tuệ, dữ liệu, bí quyết công nghệ.</w:t>
            </w:r>
          </w:p>
          <w:p w14:paraId="546E3794"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 Đối với doanh nghiệp nhà nước, quỹ có thể được sử dụng cho dự án trọng điểm, dự án phát triển CNCL; thuê chuyên gia theo mức thị trường; mua công nghệ, bí quyết công nghệ; hợp tác với nước ngoài; mua lại/sáp nhập doanh nghiệp, phòng thí nghiệm, trung tâm R&amp;D để sở hữu bí quyết công nghệ.</w:t>
            </w:r>
          </w:p>
          <w:p w14:paraId="546E3795" w14:textId="77777777" w:rsidR="00424D98" w:rsidRPr="00FD7015" w:rsidRDefault="00000000">
            <w:pPr>
              <w:spacing w:before="120" w:after="120"/>
              <w:jc w:val="both"/>
              <w:rPr>
                <w:color w:val="000000" w:themeColor="text1"/>
              </w:rPr>
            </w:pPr>
            <w:r w:rsidRPr="00FD7015">
              <w:rPr>
                <w:color w:val="000000" w:themeColor="text1"/>
                <w:sz w:val="28"/>
                <w:szCs w:val="28"/>
              </w:rPr>
              <w:t>- Khoản chi cho hoạt động nghiên cứu và phát triển của doanh nghiệp được tính vào chi phí được trừ, kể cả phần chi bổ sung theo tỷ lệ phần trăm tính trên chi phí thực tế phát sinh theo pháp luật thuế thu nhập doanh nghiệp.</w:t>
            </w:r>
          </w:p>
        </w:tc>
        <w:tc>
          <w:tcPr>
            <w:tcW w:w="3487" w:type="dxa"/>
          </w:tcPr>
          <w:p w14:paraId="546E3796" w14:textId="77777777" w:rsidR="00424D98" w:rsidRPr="00FD7015" w:rsidRDefault="00000000">
            <w:pPr>
              <w:spacing w:before="120" w:after="120"/>
              <w:jc w:val="both"/>
              <w:rPr>
                <w:color w:val="000000" w:themeColor="text1"/>
              </w:rPr>
            </w:pPr>
            <w:r w:rsidRPr="00FD7015">
              <w:rPr>
                <w:color w:val="000000" w:themeColor="text1"/>
                <w:sz w:val="28"/>
                <w:szCs w:val="28"/>
              </w:rPr>
              <w:lastRenderedPageBreak/>
              <w:t xml:space="preserve">Điều 17 Luật Thuế thu nhập doanh nghiệp năm 2025; Điều 66 Luật Khoa học, công </w:t>
            </w:r>
            <w:r w:rsidRPr="00FD7015">
              <w:rPr>
                <w:color w:val="000000" w:themeColor="text1"/>
                <w:sz w:val="28"/>
                <w:szCs w:val="28"/>
              </w:rPr>
              <w:lastRenderedPageBreak/>
              <w:t>nghệ và đổi mới sáng tạo năm 2025; Điều 13, Điều 14 Nghị định số 265/2025/NĐ-CP; Điều 9 Nghị định số 320/2025/NĐ-CP.</w:t>
            </w:r>
          </w:p>
        </w:tc>
      </w:tr>
      <w:tr w:rsidR="00424D98" w:rsidRPr="00FD7015" w14:paraId="546E379D" w14:textId="77777777">
        <w:tc>
          <w:tcPr>
            <w:tcW w:w="988" w:type="dxa"/>
            <w:vMerge/>
          </w:tcPr>
          <w:p w14:paraId="546E3798" w14:textId="77777777" w:rsidR="00424D98" w:rsidRPr="00FD7015" w:rsidRDefault="00424D98">
            <w:pPr>
              <w:pBdr>
                <w:top w:val="nil"/>
                <w:left w:val="nil"/>
                <w:bottom w:val="nil"/>
                <w:right w:val="nil"/>
                <w:between w:val="nil"/>
              </w:pBdr>
              <w:spacing w:line="276" w:lineRule="auto"/>
              <w:rPr>
                <w:color w:val="000000" w:themeColor="text1"/>
              </w:rPr>
            </w:pPr>
          </w:p>
        </w:tc>
        <w:tc>
          <w:tcPr>
            <w:tcW w:w="4593" w:type="dxa"/>
            <w:vMerge/>
          </w:tcPr>
          <w:p w14:paraId="546E3799" w14:textId="77777777" w:rsidR="00424D98" w:rsidRPr="00FD7015" w:rsidRDefault="00424D98">
            <w:pPr>
              <w:pBdr>
                <w:top w:val="nil"/>
                <w:left w:val="nil"/>
                <w:bottom w:val="nil"/>
                <w:right w:val="nil"/>
                <w:between w:val="nil"/>
              </w:pBdr>
              <w:spacing w:line="276" w:lineRule="auto"/>
              <w:rPr>
                <w:color w:val="000000" w:themeColor="text1"/>
              </w:rPr>
            </w:pPr>
          </w:p>
        </w:tc>
        <w:tc>
          <w:tcPr>
            <w:tcW w:w="5491" w:type="dxa"/>
          </w:tcPr>
          <w:p w14:paraId="546E379A"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 Doanh nghiệp có thể tiếp cận các hình thức hỗ trợ như tài trợ, đặt hàng, hỗ trợ lãi suất vay, phiếu hỗ trợ tài chính (voucher) và các hoạt động hỗ trợ phát triển hệ sinh thái đổi mới sáng tạo.</w:t>
            </w:r>
          </w:p>
          <w:p w14:paraId="546E379B" w14:textId="77777777" w:rsidR="00424D98" w:rsidRPr="00FD7015" w:rsidRDefault="00000000">
            <w:pPr>
              <w:spacing w:before="120" w:after="120"/>
              <w:jc w:val="both"/>
              <w:rPr>
                <w:color w:val="000000" w:themeColor="text1"/>
              </w:rPr>
            </w:pPr>
            <w:r w:rsidRPr="00FD7015">
              <w:rPr>
                <w:color w:val="000000" w:themeColor="text1"/>
                <w:sz w:val="28"/>
                <w:szCs w:val="28"/>
              </w:rPr>
              <w:t xml:space="preserve">- Đây là nhóm công cụ tài chính – thị trường quan trọng cho giai đoạn sau nghiên cứu, trước </w:t>
            </w:r>
            <w:r w:rsidRPr="00FD7015">
              <w:rPr>
                <w:color w:val="000000" w:themeColor="text1"/>
                <w:sz w:val="28"/>
                <w:szCs w:val="28"/>
              </w:rPr>
              <w:lastRenderedPageBreak/>
              <w:t>thương mại hóa và mở rộng thị trường.</w:t>
            </w:r>
          </w:p>
        </w:tc>
        <w:tc>
          <w:tcPr>
            <w:tcW w:w="3487" w:type="dxa"/>
          </w:tcPr>
          <w:p w14:paraId="546E379C" w14:textId="77777777" w:rsidR="00424D98" w:rsidRPr="00FD7015" w:rsidRDefault="00000000">
            <w:pPr>
              <w:spacing w:before="120" w:after="120"/>
              <w:jc w:val="both"/>
              <w:rPr>
                <w:color w:val="000000" w:themeColor="text1"/>
              </w:rPr>
            </w:pPr>
            <w:r w:rsidRPr="00FD7015">
              <w:rPr>
                <w:color w:val="000000" w:themeColor="text1"/>
                <w:sz w:val="28"/>
                <w:szCs w:val="28"/>
              </w:rPr>
              <w:lastRenderedPageBreak/>
              <w:t>Điều 1, Điều 3, Điều 11, Điều 13 và khoản 2 Điều 15 Nghị định số 77/2026/NĐ-CP; khoản 5 và khoản 6 Điều 3, Điều 5, Điều 8 và Điều 27 Nghị định số 268/2025/NĐ-CP</w:t>
            </w:r>
          </w:p>
        </w:tc>
      </w:tr>
      <w:tr w:rsidR="00424D98" w:rsidRPr="00FD7015" w14:paraId="546E37A4" w14:textId="77777777">
        <w:tc>
          <w:tcPr>
            <w:tcW w:w="988" w:type="dxa"/>
            <w:vMerge/>
          </w:tcPr>
          <w:p w14:paraId="546E379E" w14:textId="77777777" w:rsidR="00424D98" w:rsidRPr="00FD7015" w:rsidRDefault="00424D98">
            <w:pPr>
              <w:pBdr>
                <w:top w:val="nil"/>
                <w:left w:val="nil"/>
                <w:bottom w:val="nil"/>
                <w:right w:val="nil"/>
                <w:between w:val="nil"/>
              </w:pBdr>
              <w:spacing w:line="276" w:lineRule="auto"/>
              <w:rPr>
                <w:color w:val="000000" w:themeColor="text1"/>
              </w:rPr>
            </w:pPr>
          </w:p>
        </w:tc>
        <w:tc>
          <w:tcPr>
            <w:tcW w:w="4593" w:type="dxa"/>
            <w:vMerge/>
          </w:tcPr>
          <w:p w14:paraId="546E379F" w14:textId="77777777" w:rsidR="00424D98" w:rsidRPr="00FD7015" w:rsidRDefault="00424D98">
            <w:pPr>
              <w:pBdr>
                <w:top w:val="nil"/>
                <w:left w:val="nil"/>
                <w:bottom w:val="nil"/>
                <w:right w:val="nil"/>
                <w:between w:val="nil"/>
              </w:pBdr>
              <w:spacing w:line="276" w:lineRule="auto"/>
              <w:rPr>
                <w:color w:val="000000" w:themeColor="text1"/>
              </w:rPr>
            </w:pPr>
          </w:p>
        </w:tc>
        <w:tc>
          <w:tcPr>
            <w:tcW w:w="5491" w:type="dxa"/>
          </w:tcPr>
          <w:p w14:paraId="546E37A0" w14:textId="77777777" w:rsidR="00424D98" w:rsidRPr="00FD7015" w:rsidRDefault="00000000">
            <w:pPr>
              <w:spacing w:before="120" w:after="120"/>
              <w:jc w:val="both"/>
              <w:rPr>
                <w:b/>
                <w:bCs/>
                <w:color w:val="000000" w:themeColor="text1"/>
                <w:sz w:val="28"/>
                <w:szCs w:val="28"/>
              </w:rPr>
            </w:pPr>
            <w:r w:rsidRPr="00FD7015">
              <w:rPr>
                <w:b/>
                <w:bCs/>
                <w:color w:val="000000" w:themeColor="text1"/>
                <w:sz w:val="28"/>
                <w:szCs w:val="28"/>
              </w:rPr>
              <w:t>Sở hữu trí tuệ và thương mại hóa kết quả nghiên cứu:</w:t>
            </w:r>
          </w:p>
          <w:p w14:paraId="546E37A1"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 Doanh nghiệp có thể tiếp cận cơ chế phát triển, xác lập, khai thác quyền sở hữu trí tuệ; mua, nhận chuyển giao quyền sử dụng/quyền sở hữu kết quả nghiên cứu, quyền sở hữu trí tuệ, dữ liệu, bí quyết công nghệ để phát triển sản phẩm và thị trường.</w:t>
            </w:r>
          </w:p>
          <w:p w14:paraId="546E37A2" w14:textId="77777777" w:rsidR="00424D98" w:rsidRPr="00FD7015" w:rsidRDefault="00000000">
            <w:pPr>
              <w:spacing w:before="120" w:after="120"/>
              <w:jc w:val="both"/>
              <w:rPr>
                <w:color w:val="000000" w:themeColor="text1"/>
              </w:rPr>
            </w:pPr>
            <w:r w:rsidRPr="00FD7015">
              <w:rPr>
                <w:color w:val="000000" w:themeColor="text1"/>
                <w:sz w:val="28"/>
                <w:szCs w:val="28"/>
              </w:rPr>
              <w:t>- Tổ chức khoa học và công nghệ công lập, cơ sở giáo dục đại học công lập được thành lập hoặc tham gia doanh nghiệp để thương mại hóa kết quả nghiên cứu, qua đó mở rộng nguồn cung công nghệ, tài sản trí tuệ và dự án hợp tác cho doanh nghiệp.</w:t>
            </w:r>
          </w:p>
        </w:tc>
        <w:tc>
          <w:tcPr>
            <w:tcW w:w="3487" w:type="dxa"/>
          </w:tcPr>
          <w:p w14:paraId="546E37A3" w14:textId="77777777" w:rsidR="00424D98" w:rsidRPr="00FD7015" w:rsidRDefault="00000000">
            <w:pPr>
              <w:spacing w:before="120" w:after="120"/>
              <w:jc w:val="both"/>
              <w:rPr>
                <w:color w:val="000000" w:themeColor="text1"/>
              </w:rPr>
            </w:pPr>
            <w:r w:rsidRPr="00FD7015">
              <w:rPr>
                <w:color w:val="000000" w:themeColor="text1"/>
                <w:sz w:val="28"/>
                <w:szCs w:val="28"/>
              </w:rPr>
              <w:t>Khoản 1 và khoản 2 Điều 3 Nghị quyết số 193/2025/QH15; Điều 27 và Điều 28 Luật Khoa học, công nghệ và đổi mới sáng tạo số 93/2025/QH15; khoản 1 Điều 6 Nghị định số 265/2025/NĐ-CP</w:t>
            </w:r>
          </w:p>
        </w:tc>
      </w:tr>
      <w:tr w:rsidR="00424D98" w:rsidRPr="00FD7015" w14:paraId="546E37AB" w14:textId="77777777">
        <w:tc>
          <w:tcPr>
            <w:tcW w:w="988" w:type="dxa"/>
          </w:tcPr>
          <w:p w14:paraId="546E37A5" w14:textId="77777777" w:rsidR="00424D98" w:rsidRPr="00FD7015" w:rsidRDefault="00000000">
            <w:pPr>
              <w:spacing w:before="120" w:after="120"/>
              <w:jc w:val="center"/>
              <w:rPr>
                <w:color w:val="000000" w:themeColor="text1"/>
                <w:sz w:val="28"/>
                <w:szCs w:val="28"/>
              </w:rPr>
            </w:pPr>
            <w:r w:rsidRPr="00FD7015">
              <w:rPr>
                <w:color w:val="000000" w:themeColor="text1"/>
                <w:sz w:val="28"/>
                <w:szCs w:val="28"/>
              </w:rPr>
              <w:t>6</w:t>
            </w:r>
          </w:p>
        </w:tc>
        <w:tc>
          <w:tcPr>
            <w:tcW w:w="4593" w:type="dxa"/>
          </w:tcPr>
          <w:p w14:paraId="546E37A6" w14:textId="77777777" w:rsidR="00424D98" w:rsidRPr="00FD7015" w:rsidRDefault="00000000">
            <w:pPr>
              <w:spacing w:before="120" w:after="120"/>
              <w:jc w:val="both"/>
              <w:rPr>
                <w:color w:val="000000" w:themeColor="text1"/>
              </w:rPr>
            </w:pPr>
            <w:r w:rsidRPr="00FD7015">
              <w:rPr>
                <w:color w:val="000000" w:themeColor="text1"/>
                <w:sz w:val="28"/>
                <w:szCs w:val="28"/>
              </w:rPr>
              <w:t>Cá nhân là nhân lực công nghệ cao làm việc trong doanh nghiệp CNC, doanh nghiệp CNCL hoặc thực hiện hoạt động nghiên cứu và phát triển công nghệ cao, công nghệ chiến lược</w:t>
            </w:r>
          </w:p>
        </w:tc>
        <w:tc>
          <w:tcPr>
            <w:tcW w:w="5491" w:type="dxa"/>
          </w:tcPr>
          <w:p w14:paraId="546E37A7" w14:textId="77777777" w:rsidR="00424D98" w:rsidRPr="00FD7015" w:rsidRDefault="00000000">
            <w:pPr>
              <w:spacing w:before="120" w:after="120"/>
              <w:jc w:val="both"/>
              <w:rPr>
                <w:b/>
                <w:bCs/>
                <w:color w:val="000000" w:themeColor="text1"/>
                <w:sz w:val="28"/>
                <w:szCs w:val="28"/>
              </w:rPr>
            </w:pPr>
            <w:r w:rsidRPr="00FD7015">
              <w:rPr>
                <w:b/>
                <w:bCs/>
                <w:color w:val="000000" w:themeColor="text1"/>
                <w:sz w:val="28"/>
                <w:szCs w:val="28"/>
              </w:rPr>
              <w:t>Nhân lực công nghệ cao:</w:t>
            </w:r>
          </w:p>
          <w:p w14:paraId="546E37A8"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 Miễn thuế thu nhập cá nhân trong thời hạn 05 năm đối với thu nhập từ tiền lương, tiền công của cá nhân là nhân lực công nghệ cao thực hiện hoạt động nghiên cứu và phát triển công nghệ cao hoặc công nghệ chiến lược theo danh mục do pháp luật quy định.</w:t>
            </w:r>
          </w:p>
          <w:p w14:paraId="546E37A9" w14:textId="77777777" w:rsidR="00424D98" w:rsidRPr="00FD7015" w:rsidRDefault="00000000">
            <w:pPr>
              <w:spacing w:before="120" w:after="120"/>
              <w:jc w:val="both"/>
              <w:rPr>
                <w:color w:val="000000" w:themeColor="text1"/>
              </w:rPr>
            </w:pPr>
            <w:r w:rsidRPr="00FD7015">
              <w:rPr>
                <w:color w:val="000000" w:themeColor="text1"/>
                <w:sz w:val="28"/>
                <w:szCs w:val="28"/>
              </w:rPr>
              <w:t>- Chính sách này góp phần hỗ trợ doanh nghiệp thu hút, duy trì và phát triển đội ngũ nhân lực chất lượng cao cho các dự án CNC, CNCL.</w:t>
            </w:r>
          </w:p>
        </w:tc>
        <w:tc>
          <w:tcPr>
            <w:tcW w:w="3487" w:type="dxa"/>
          </w:tcPr>
          <w:p w14:paraId="546E37AA" w14:textId="77777777" w:rsidR="00424D98" w:rsidRPr="00FD7015" w:rsidRDefault="00000000">
            <w:pPr>
              <w:spacing w:before="120" w:after="120"/>
              <w:jc w:val="both"/>
              <w:rPr>
                <w:color w:val="000000" w:themeColor="text1"/>
              </w:rPr>
            </w:pPr>
            <w:r w:rsidRPr="00FD7015">
              <w:rPr>
                <w:color w:val="000000" w:themeColor="text1"/>
                <w:sz w:val="28"/>
                <w:szCs w:val="28"/>
              </w:rPr>
              <w:t>Khoản 2 Điều 15 Luật Công nghệ cao số 133/2025/QH15; khoản 2 và khoản 3 Điều 5 Luật Thuế thu nhập cá nhân số 109/2025/QH15.</w:t>
            </w:r>
          </w:p>
        </w:tc>
      </w:tr>
      <w:tr w:rsidR="00424D98" w:rsidRPr="00FD7015" w14:paraId="546E37B2" w14:textId="77777777">
        <w:tc>
          <w:tcPr>
            <w:tcW w:w="988" w:type="dxa"/>
          </w:tcPr>
          <w:p w14:paraId="546E37AC" w14:textId="77777777" w:rsidR="00424D98" w:rsidRPr="00FD7015" w:rsidRDefault="00000000">
            <w:pPr>
              <w:spacing w:before="120" w:after="120"/>
              <w:jc w:val="center"/>
              <w:rPr>
                <w:color w:val="000000" w:themeColor="text1"/>
                <w:sz w:val="28"/>
                <w:szCs w:val="28"/>
              </w:rPr>
            </w:pPr>
            <w:r w:rsidRPr="00FD7015">
              <w:rPr>
                <w:color w:val="000000" w:themeColor="text1"/>
                <w:sz w:val="28"/>
                <w:szCs w:val="28"/>
              </w:rPr>
              <w:lastRenderedPageBreak/>
              <w:t>7</w:t>
            </w:r>
          </w:p>
        </w:tc>
        <w:tc>
          <w:tcPr>
            <w:tcW w:w="4593" w:type="dxa"/>
          </w:tcPr>
          <w:p w14:paraId="546E37AD" w14:textId="77777777" w:rsidR="00424D98" w:rsidRPr="00FD7015" w:rsidRDefault="00000000">
            <w:pPr>
              <w:spacing w:before="120" w:after="120"/>
              <w:jc w:val="both"/>
              <w:rPr>
                <w:color w:val="000000" w:themeColor="text1"/>
              </w:rPr>
            </w:pPr>
            <w:r w:rsidRPr="00FD7015">
              <w:rPr>
                <w:color w:val="000000" w:themeColor="text1"/>
                <w:sz w:val="28"/>
                <w:szCs w:val="28"/>
              </w:rPr>
              <w:t>Doanh nghiệp CNC, doanh nghiệp CNCL và doanh nghiệp công nghệ số có sản phẩm, dịch vụ công nghệ số sử dụng vốn ngân sách nhà nước</w:t>
            </w:r>
          </w:p>
        </w:tc>
        <w:tc>
          <w:tcPr>
            <w:tcW w:w="5491" w:type="dxa"/>
          </w:tcPr>
          <w:p w14:paraId="546E37AE" w14:textId="77777777" w:rsidR="00424D98" w:rsidRPr="00FD7015" w:rsidRDefault="00000000">
            <w:pPr>
              <w:spacing w:before="120" w:after="120"/>
              <w:jc w:val="both"/>
              <w:rPr>
                <w:b/>
                <w:bCs/>
                <w:color w:val="000000" w:themeColor="text1"/>
                <w:sz w:val="28"/>
                <w:szCs w:val="28"/>
              </w:rPr>
            </w:pPr>
            <w:r w:rsidRPr="00FD7015">
              <w:rPr>
                <w:b/>
                <w:bCs/>
                <w:color w:val="000000" w:themeColor="text1"/>
                <w:sz w:val="28"/>
                <w:szCs w:val="28"/>
              </w:rPr>
              <w:t>Đấu thầu/mua sắm công:</w:t>
            </w:r>
          </w:p>
          <w:p w14:paraId="546E37AF"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 Sản phẩm, dịch vụ công nghệ số đáp ứng điều kiện theo quy định của Bộ Khoa học và Công nghệ được hưởng ưu đãi về lựa chọn nhà thầu trong thuê, mua sắm sản phẩm, dịch vụ công nghệ số sử dụng vốn ngân sách nhà nước.</w:t>
            </w:r>
          </w:p>
          <w:p w14:paraId="546E37B0" w14:textId="77777777" w:rsidR="00424D98" w:rsidRPr="00FD7015" w:rsidRDefault="00000000">
            <w:pPr>
              <w:spacing w:before="120" w:after="120"/>
              <w:jc w:val="both"/>
              <w:rPr>
                <w:color w:val="000000" w:themeColor="text1"/>
              </w:rPr>
            </w:pPr>
            <w:r w:rsidRPr="00FD7015">
              <w:rPr>
                <w:color w:val="000000" w:themeColor="text1"/>
                <w:sz w:val="28"/>
                <w:szCs w:val="28"/>
              </w:rPr>
              <w:t>- Cơ chế này giúp doanh nghiệp có thêm đầu ra thị trường công đối với sản phẩm, dịch vụ công nghệ số đáp ứng tiêu chí và điều kiện ưu đãi.</w:t>
            </w:r>
          </w:p>
        </w:tc>
        <w:tc>
          <w:tcPr>
            <w:tcW w:w="3487" w:type="dxa"/>
          </w:tcPr>
          <w:p w14:paraId="546E37B1" w14:textId="77777777" w:rsidR="00424D98" w:rsidRPr="00FD7015" w:rsidRDefault="00000000">
            <w:pPr>
              <w:spacing w:before="120" w:after="120"/>
              <w:jc w:val="both"/>
              <w:rPr>
                <w:color w:val="000000" w:themeColor="text1"/>
              </w:rPr>
            </w:pPr>
            <w:r w:rsidRPr="00FD7015">
              <w:rPr>
                <w:color w:val="000000" w:themeColor="text1"/>
                <w:sz w:val="28"/>
                <w:szCs w:val="28"/>
              </w:rPr>
              <w:t>Khoản 1 Điều 31 Luật Công nghiệp công nghệ số số 71/2025/QH15; Điều 1, Điều 3, Điều 4 và Điều 5 Thông tư số 34/2025/TT-BKHCN.</w:t>
            </w:r>
          </w:p>
        </w:tc>
      </w:tr>
      <w:tr w:rsidR="00424D98" w:rsidRPr="00FD7015" w14:paraId="546E37B7" w14:textId="77777777">
        <w:tc>
          <w:tcPr>
            <w:tcW w:w="988" w:type="dxa"/>
            <w:tcBorders>
              <w:bottom w:val="single" w:sz="4" w:space="0" w:color="000000"/>
            </w:tcBorders>
          </w:tcPr>
          <w:p w14:paraId="546E37B3" w14:textId="77777777" w:rsidR="00424D98" w:rsidRPr="00FD7015" w:rsidRDefault="00424D98">
            <w:pPr>
              <w:spacing w:before="120" w:after="120"/>
              <w:jc w:val="center"/>
              <w:rPr>
                <w:b/>
                <w:bCs/>
                <w:color w:val="000000" w:themeColor="text1"/>
                <w:sz w:val="28"/>
                <w:szCs w:val="28"/>
              </w:rPr>
            </w:pPr>
          </w:p>
        </w:tc>
        <w:tc>
          <w:tcPr>
            <w:tcW w:w="4593" w:type="dxa"/>
          </w:tcPr>
          <w:p w14:paraId="546E37B4" w14:textId="77777777" w:rsidR="00424D98" w:rsidRPr="00FD7015" w:rsidRDefault="00424D98">
            <w:pPr>
              <w:spacing w:before="120" w:after="120"/>
              <w:jc w:val="center"/>
              <w:rPr>
                <w:b/>
                <w:bCs/>
                <w:color w:val="000000" w:themeColor="text1"/>
                <w:sz w:val="28"/>
                <w:szCs w:val="28"/>
              </w:rPr>
            </w:pPr>
          </w:p>
        </w:tc>
        <w:tc>
          <w:tcPr>
            <w:tcW w:w="5491" w:type="dxa"/>
          </w:tcPr>
          <w:p w14:paraId="546E37B5" w14:textId="77777777" w:rsidR="00424D98" w:rsidRPr="00FD7015" w:rsidRDefault="00424D98">
            <w:pPr>
              <w:spacing w:before="120" w:after="120"/>
              <w:jc w:val="both"/>
              <w:rPr>
                <w:b/>
                <w:bCs/>
                <w:color w:val="000000" w:themeColor="text1"/>
                <w:sz w:val="28"/>
                <w:szCs w:val="28"/>
              </w:rPr>
            </w:pPr>
          </w:p>
        </w:tc>
        <w:tc>
          <w:tcPr>
            <w:tcW w:w="3487" w:type="dxa"/>
          </w:tcPr>
          <w:p w14:paraId="546E37B6" w14:textId="77777777" w:rsidR="00424D98" w:rsidRPr="00FD7015" w:rsidRDefault="00424D98">
            <w:pPr>
              <w:spacing w:before="120" w:after="120"/>
              <w:rPr>
                <w:color w:val="000000" w:themeColor="text1"/>
                <w:sz w:val="28"/>
                <w:szCs w:val="28"/>
              </w:rPr>
            </w:pPr>
          </w:p>
        </w:tc>
      </w:tr>
      <w:tr w:rsidR="00424D98" w:rsidRPr="00FD7015" w14:paraId="546E37BC" w14:textId="77777777">
        <w:tc>
          <w:tcPr>
            <w:tcW w:w="988" w:type="dxa"/>
            <w:tcBorders>
              <w:bottom w:val="single" w:sz="4" w:space="0" w:color="000000"/>
            </w:tcBorders>
          </w:tcPr>
          <w:p w14:paraId="546E37B8" w14:textId="77777777" w:rsidR="00424D98" w:rsidRPr="00FD7015" w:rsidRDefault="00000000">
            <w:pPr>
              <w:spacing w:before="120" w:after="120"/>
              <w:jc w:val="center"/>
              <w:rPr>
                <w:color w:val="000000" w:themeColor="text1"/>
                <w:sz w:val="28"/>
                <w:szCs w:val="28"/>
              </w:rPr>
            </w:pPr>
            <w:r w:rsidRPr="00FD7015">
              <w:rPr>
                <w:b/>
                <w:bCs/>
                <w:color w:val="000000" w:themeColor="text1"/>
                <w:sz w:val="28"/>
                <w:szCs w:val="28"/>
              </w:rPr>
              <w:t>STT</w:t>
            </w:r>
          </w:p>
        </w:tc>
        <w:tc>
          <w:tcPr>
            <w:tcW w:w="4593" w:type="dxa"/>
          </w:tcPr>
          <w:p w14:paraId="546E37B9" w14:textId="77777777" w:rsidR="00424D98" w:rsidRPr="00FD7015" w:rsidRDefault="00000000">
            <w:pPr>
              <w:spacing w:before="120" w:after="120"/>
              <w:jc w:val="center"/>
              <w:rPr>
                <w:color w:val="000000" w:themeColor="text1"/>
                <w:sz w:val="28"/>
                <w:szCs w:val="28"/>
              </w:rPr>
            </w:pPr>
            <w:r w:rsidRPr="00FD7015">
              <w:rPr>
                <w:b/>
                <w:bCs/>
                <w:color w:val="000000" w:themeColor="text1"/>
                <w:sz w:val="28"/>
                <w:szCs w:val="28"/>
              </w:rPr>
              <w:t>Đối tượng</w:t>
            </w:r>
          </w:p>
        </w:tc>
        <w:tc>
          <w:tcPr>
            <w:tcW w:w="5491" w:type="dxa"/>
          </w:tcPr>
          <w:p w14:paraId="546E37BA" w14:textId="77777777" w:rsidR="00424D98" w:rsidRPr="00FD7015" w:rsidRDefault="00000000">
            <w:pPr>
              <w:spacing w:before="120" w:after="120"/>
              <w:jc w:val="both"/>
              <w:rPr>
                <w:b/>
                <w:bCs/>
                <w:color w:val="000000" w:themeColor="text1"/>
                <w:sz w:val="28"/>
                <w:szCs w:val="28"/>
              </w:rPr>
            </w:pPr>
            <w:r w:rsidRPr="00FD7015">
              <w:rPr>
                <w:b/>
                <w:bCs/>
                <w:color w:val="000000" w:themeColor="text1"/>
                <w:sz w:val="28"/>
                <w:szCs w:val="28"/>
              </w:rPr>
              <w:t>Một số chính sách mới đề xuất tại dự thảo Nghị định quy định chi tiết và biện pháp thi hành một số điều của Luật CNC:</w:t>
            </w:r>
          </w:p>
        </w:tc>
        <w:tc>
          <w:tcPr>
            <w:tcW w:w="3487" w:type="dxa"/>
          </w:tcPr>
          <w:p w14:paraId="546E37BB" w14:textId="77777777" w:rsidR="00424D98" w:rsidRPr="00FD7015" w:rsidRDefault="00424D98">
            <w:pPr>
              <w:spacing w:before="120" w:after="120"/>
              <w:rPr>
                <w:color w:val="000000" w:themeColor="text1"/>
                <w:sz w:val="28"/>
                <w:szCs w:val="28"/>
              </w:rPr>
            </w:pPr>
          </w:p>
        </w:tc>
      </w:tr>
      <w:tr w:rsidR="00424D98" w:rsidRPr="00FD7015" w14:paraId="546E37C3" w14:textId="77777777">
        <w:tc>
          <w:tcPr>
            <w:tcW w:w="988" w:type="dxa"/>
          </w:tcPr>
          <w:p w14:paraId="546E37BD" w14:textId="77777777" w:rsidR="00424D98" w:rsidRPr="00FD7015" w:rsidRDefault="00000000">
            <w:pPr>
              <w:spacing w:before="120" w:after="120"/>
              <w:jc w:val="center"/>
              <w:rPr>
                <w:color w:val="000000" w:themeColor="text1"/>
                <w:sz w:val="28"/>
                <w:szCs w:val="28"/>
              </w:rPr>
            </w:pPr>
            <w:r w:rsidRPr="00FD7015">
              <w:rPr>
                <w:color w:val="000000" w:themeColor="text1"/>
                <w:sz w:val="28"/>
                <w:szCs w:val="28"/>
              </w:rPr>
              <w:t>1</w:t>
            </w:r>
          </w:p>
        </w:tc>
        <w:tc>
          <w:tcPr>
            <w:tcW w:w="4593" w:type="dxa"/>
          </w:tcPr>
          <w:p w14:paraId="546E37BE"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Dự án đầu tư xây dựng và kinh doanh kết cấu hạ tầng tại khu CNC không được ngân sách nhà nước đầu tư xây dựng hệ thống kết cấu hạ tầng kỹ thuật.</w:t>
            </w:r>
          </w:p>
        </w:tc>
        <w:tc>
          <w:tcPr>
            <w:tcW w:w="5491" w:type="dxa"/>
          </w:tcPr>
          <w:p w14:paraId="546E37BF" w14:textId="77777777" w:rsidR="00424D98" w:rsidRPr="00FD7015" w:rsidRDefault="00000000">
            <w:pPr>
              <w:widowControl/>
              <w:pBdr>
                <w:top w:val="nil"/>
                <w:left w:val="nil"/>
                <w:bottom w:val="nil"/>
                <w:right w:val="nil"/>
                <w:between w:val="nil"/>
              </w:pBdr>
              <w:spacing w:before="120"/>
              <w:jc w:val="both"/>
              <w:rPr>
                <w:color w:val="000000" w:themeColor="text1"/>
                <w:sz w:val="28"/>
                <w:szCs w:val="28"/>
              </w:rPr>
            </w:pPr>
            <w:r w:rsidRPr="00FD7015">
              <w:rPr>
                <w:color w:val="000000" w:themeColor="text1"/>
                <w:sz w:val="28"/>
                <w:szCs w:val="28"/>
              </w:rPr>
              <w:t>- Miễn toàn bộ tiền thuê đất cho cả thời hạn thuê đối với đất để các dự án đầu tư thực hiện hoạt động CNC thuê lại.</w:t>
            </w:r>
          </w:p>
          <w:p w14:paraId="546E37C0" w14:textId="77777777" w:rsidR="00424D98" w:rsidRPr="00FD7015" w:rsidRDefault="00000000">
            <w:pPr>
              <w:widowControl/>
              <w:pBdr>
                <w:top w:val="nil"/>
                <w:left w:val="nil"/>
                <w:bottom w:val="nil"/>
                <w:right w:val="nil"/>
                <w:between w:val="nil"/>
              </w:pBdr>
              <w:spacing w:before="120"/>
              <w:jc w:val="both"/>
              <w:rPr>
                <w:color w:val="000000" w:themeColor="text1"/>
                <w:sz w:val="28"/>
                <w:szCs w:val="28"/>
              </w:rPr>
            </w:pPr>
            <w:r w:rsidRPr="00FD7015">
              <w:rPr>
                <w:color w:val="000000" w:themeColor="text1"/>
                <w:sz w:val="28"/>
                <w:szCs w:val="28"/>
              </w:rPr>
              <w:t>- Giảm 50% tiền thuê đất cho thời gian còn lại của dự án đầu tư đối với diện tích đất còn lại (trừ đất xây dựng kết cấu hạ tầng sử dụng chung trong khu CNC theo quy định tại khoản 5 Điều 95 Nghị định 102/2024/NĐ-CP của Chính phủ về quy định chi tiết thi hành một số điều của Luật Đất đai).</w:t>
            </w:r>
          </w:p>
          <w:p w14:paraId="546E37C1" w14:textId="77777777" w:rsidR="00424D98" w:rsidRPr="00FD7015" w:rsidRDefault="00000000">
            <w:pPr>
              <w:widowControl/>
              <w:pBdr>
                <w:top w:val="nil"/>
                <w:left w:val="nil"/>
                <w:bottom w:val="nil"/>
                <w:right w:val="nil"/>
                <w:between w:val="nil"/>
              </w:pBdr>
              <w:spacing w:before="120"/>
              <w:jc w:val="both"/>
              <w:rPr>
                <w:color w:val="000000" w:themeColor="text1"/>
                <w:sz w:val="28"/>
                <w:szCs w:val="28"/>
              </w:rPr>
            </w:pPr>
            <w:r w:rsidRPr="00FD7015">
              <w:rPr>
                <w:color w:val="000000" w:themeColor="text1"/>
                <w:sz w:val="28"/>
                <w:szCs w:val="28"/>
              </w:rPr>
              <w:t>- Chủ đầu tư hạ tầng không được tính tiền thuê đất đã được miễn, giảm vào giá cho thuê lại đất</w:t>
            </w:r>
          </w:p>
        </w:tc>
        <w:tc>
          <w:tcPr>
            <w:tcW w:w="3487" w:type="dxa"/>
          </w:tcPr>
          <w:p w14:paraId="546E37C2" w14:textId="77777777" w:rsidR="00424D98" w:rsidRPr="00FD7015" w:rsidRDefault="00424D98">
            <w:pPr>
              <w:widowControl/>
              <w:pBdr>
                <w:top w:val="nil"/>
                <w:left w:val="nil"/>
                <w:bottom w:val="nil"/>
                <w:right w:val="nil"/>
                <w:between w:val="nil"/>
              </w:pBdr>
              <w:spacing w:before="120"/>
              <w:jc w:val="both"/>
              <w:rPr>
                <w:color w:val="000000" w:themeColor="text1"/>
                <w:sz w:val="28"/>
                <w:szCs w:val="28"/>
              </w:rPr>
            </w:pPr>
          </w:p>
        </w:tc>
      </w:tr>
      <w:tr w:rsidR="00424D98" w:rsidRPr="00FD7015" w14:paraId="546E37C8" w14:textId="77777777">
        <w:tc>
          <w:tcPr>
            <w:tcW w:w="988" w:type="dxa"/>
            <w:tcBorders>
              <w:bottom w:val="single" w:sz="4" w:space="0" w:color="000000"/>
            </w:tcBorders>
          </w:tcPr>
          <w:p w14:paraId="546E37C4" w14:textId="77777777" w:rsidR="00424D98" w:rsidRPr="00FD7015" w:rsidRDefault="00000000">
            <w:pPr>
              <w:spacing w:before="120" w:after="120"/>
              <w:jc w:val="center"/>
              <w:rPr>
                <w:color w:val="000000" w:themeColor="text1"/>
                <w:sz w:val="28"/>
                <w:szCs w:val="28"/>
              </w:rPr>
            </w:pPr>
            <w:r w:rsidRPr="00FD7015">
              <w:rPr>
                <w:color w:val="000000" w:themeColor="text1"/>
                <w:sz w:val="28"/>
                <w:szCs w:val="28"/>
              </w:rPr>
              <w:lastRenderedPageBreak/>
              <w:t>2</w:t>
            </w:r>
          </w:p>
        </w:tc>
        <w:tc>
          <w:tcPr>
            <w:tcW w:w="4593" w:type="dxa"/>
          </w:tcPr>
          <w:p w14:paraId="546E37C5" w14:textId="77777777" w:rsidR="00424D98" w:rsidRPr="00FD7015" w:rsidRDefault="00000000">
            <w:pPr>
              <w:spacing w:before="120" w:after="120"/>
              <w:jc w:val="both"/>
              <w:rPr>
                <w:color w:val="000000" w:themeColor="text1"/>
                <w:sz w:val="28"/>
                <w:szCs w:val="28"/>
              </w:rPr>
            </w:pPr>
            <w:r w:rsidRPr="00FD7015">
              <w:rPr>
                <w:color w:val="000000" w:themeColor="text1"/>
                <w:sz w:val="28"/>
                <w:szCs w:val="28"/>
              </w:rPr>
              <w:t>Tổ chức, doanh nghiệp đầu tư Trung tâm nghiên cứu và phát triển CNC, CNCL</w:t>
            </w:r>
          </w:p>
        </w:tc>
        <w:tc>
          <w:tcPr>
            <w:tcW w:w="5491" w:type="dxa"/>
          </w:tcPr>
          <w:p w14:paraId="546E37C6" w14:textId="77777777" w:rsidR="00424D98" w:rsidRPr="00FD7015" w:rsidRDefault="00000000">
            <w:pPr>
              <w:spacing w:before="120" w:after="120"/>
              <w:jc w:val="both"/>
              <w:rPr>
                <w:b/>
                <w:bCs/>
                <w:color w:val="000000" w:themeColor="text1"/>
                <w:sz w:val="28"/>
                <w:szCs w:val="28"/>
              </w:rPr>
            </w:pPr>
            <w:r w:rsidRPr="00FD7015">
              <w:rPr>
                <w:color w:val="000000" w:themeColor="text1"/>
                <w:sz w:val="28"/>
                <w:szCs w:val="28"/>
              </w:rPr>
              <w:t>Miễn toàn bộ tiền thuê đất cho toàn bộ thời hạn thuê đối với dự án đầu tư xây dựng Trung tâm nghiên cứu và phát triển CNC, CNCL.</w:t>
            </w:r>
          </w:p>
        </w:tc>
        <w:tc>
          <w:tcPr>
            <w:tcW w:w="3487" w:type="dxa"/>
          </w:tcPr>
          <w:p w14:paraId="546E37C7" w14:textId="77777777" w:rsidR="00424D98" w:rsidRPr="00FD7015" w:rsidRDefault="00424D98">
            <w:pPr>
              <w:spacing w:before="120" w:after="120"/>
              <w:rPr>
                <w:color w:val="000000" w:themeColor="text1"/>
                <w:sz w:val="28"/>
                <w:szCs w:val="28"/>
              </w:rPr>
            </w:pPr>
          </w:p>
        </w:tc>
      </w:tr>
    </w:tbl>
    <w:p w14:paraId="546E37C9" w14:textId="77777777" w:rsidR="00424D98" w:rsidRPr="00FD7015" w:rsidRDefault="00424D98">
      <w:pPr>
        <w:jc w:val="center"/>
        <w:rPr>
          <w:b/>
          <w:bCs/>
          <w:color w:val="000000" w:themeColor="text1"/>
          <w:sz w:val="28"/>
          <w:szCs w:val="28"/>
        </w:rPr>
      </w:pPr>
    </w:p>
    <w:sectPr w:rsidR="00424D98" w:rsidRPr="00FD7015">
      <w:headerReference w:type="even" r:id="rId6"/>
      <w:headerReference w:type="default" r:id="rId7"/>
      <w:footerReference w:type="even" r:id="rId8"/>
      <w:footerReference w:type="default" r:id="rId9"/>
      <w:headerReference w:type="first" r:id="rId10"/>
      <w:footerReference w:type="first" r:id="rId11"/>
      <w:pgSz w:w="16837" w:h="11905" w:orient="landscape"/>
      <w:pgMar w:top="1134" w:right="1134" w:bottom="1134" w:left="1134" w:header="454"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7401E" w14:textId="77777777" w:rsidR="00F42884" w:rsidRDefault="00F42884">
      <w:r>
        <w:separator/>
      </w:r>
    </w:p>
  </w:endnote>
  <w:endnote w:type="continuationSeparator" w:id="0">
    <w:p w14:paraId="29C9EF96" w14:textId="77777777" w:rsidR="00F42884" w:rsidRDefault="00F42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9779EE5-67A5-4F2D-B097-4B95FB42F3ED}"/>
  </w:font>
  <w:font w:name="Calibri">
    <w:panose1 w:val="020F0502020204030204"/>
    <w:charset w:val="00"/>
    <w:family w:val="swiss"/>
    <w:pitch w:val="variable"/>
    <w:sig w:usb0="E4002EFF" w:usb1="C000247B" w:usb2="00000009" w:usb3="00000000" w:csb0="000001FF" w:csb1="00000000"/>
    <w:embedRegular r:id="rId2" w:fontKey="{1C7FF7EC-4F5D-4F8B-A896-2C1E6CE88E1E}"/>
  </w:font>
  <w:font w:name="Cambria">
    <w:panose1 w:val="02040503050406030204"/>
    <w:charset w:val="00"/>
    <w:family w:val="roman"/>
    <w:pitch w:val="variable"/>
    <w:sig w:usb0="E00006FF" w:usb1="420024FF" w:usb2="02000000" w:usb3="00000000" w:csb0="0000019F" w:csb1="00000000"/>
    <w:embedRegular r:id="rId3" w:fontKey="{0B79C575-758B-40CD-8575-F459879F50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E37CD" w14:textId="77777777" w:rsidR="00424D98" w:rsidRDefault="00424D98">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E37CE" w14:textId="77777777" w:rsidR="00424D98" w:rsidRDefault="00424D98">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E37D0" w14:textId="77777777" w:rsidR="00424D98" w:rsidRDefault="00424D9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6BF3C" w14:textId="77777777" w:rsidR="00F42884" w:rsidRDefault="00F42884">
      <w:r>
        <w:separator/>
      </w:r>
    </w:p>
  </w:footnote>
  <w:footnote w:type="continuationSeparator" w:id="0">
    <w:p w14:paraId="4958B12A" w14:textId="77777777" w:rsidR="00F42884" w:rsidRDefault="00F42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E37CA" w14:textId="77777777" w:rsidR="00424D98" w:rsidRDefault="00424D98">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E37CB" w14:textId="16F9475F" w:rsidR="00424D98" w:rsidRDefault="00000000">
    <w:pPr>
      <w:pBdr>
        <w:top w:val="nil"/>
        <w:left w:val="nil"/>
        <w:bottom w:val="nil"/>
        <w:right w:val="nil"/>
        <w:between w:val="nil"/>
      </w:pBdr>
      <w:tabs>
        <w:tab w:val="center" w:pos="4680"/>
        <w:tab w:val="right" w:pos="9360"/>
      </w:tabs>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FD7015">
      <w:rPr>
        <w:noProof/>
        <w:color w:val="000000"/>
        <w:sz w:val="26"/>
        <w:szCs w:val="26"/>
      </w:rPr>
      <w:t>2</w:t>
    </w:r>
    <w:r>
      <w:rPr>
        <w:color w:val="000000"/>
        <w:sz w:val="26"/>
        <w:szCs w:val="26"/>
      </w:rPr>
      <w:fldChar w:fldCharType="end"/>
    </w:r>
  </w:p>
  <w:p w14:paraId="546E37CC" w14:textId="77777777" w:rsidR="00424D98" w:rsidRDefault="00424D98">
    <w:pPr>
      <w:pBdr>
        <w:top w:val="nil"/>
        <w:left w:val="nil"/>
        <w:bottom w:val="nil"/>
        <w:right w:val="nil"/>
        <w:between w:val="nil"/>
      </w:pBdr>
      <w:tabs>
        <w:tab w:val="center" w:pos="4680"/>
        <w:tab w:val="right" w:pos="9360"/>
      </w:tabs>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E37CF" w14:textId="77777777" w:rsidR="00424D98" w:rsidRDefault="00424D98">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D98"/>
    <w:rsid w:val="00424D98"/>
    <w:rsid w:val="00DF7D41"/>
    <w:rsid w:val="00F42884"/>
    <w:rsid w:val="00FD7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E370C"/>
  <w15:docId w15:val="{BFD399F4-D567-4FDB-9E4A-FF775300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1730</Words>
  <Characters>9863</Characters>
  <Application>Microsoft Office Word</Application>
  <DocSecurity>0</DocSecurity>
  <Lines>82</Lines>
  <Paragraphs>23</Paragraphs>
  <ScaleCrop>false</ScaleCrop>
  <Company/>
  <LinksUpToDate>false</LinksUpToDate>
  <CharactersWithSpaces>11570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Trung Le</cp:lastModifiedBy>
  <cp:revision>2</cp:revision>
  <dcterms:created xsi:type="dcterms:W3CDTF">2026-05-17T03:57:00Z</dcterms:created>
  <dcterms:modified xsi:type="dcterms:W3CDTF">2026-05-17T03:57:00Z</dcterms:modified>
</cp:coreProperties>
</file>