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791" w:type="dxa"/>
        <w:jc w:val="center"/>
        <w:tblLayout w:type="fixed"/>
        <w:tblCellMar>
          <w:top w:w="0" w:type="dxa"/>
          <w:left w:w="108" w:type="dxa"/>
          <w:bottom w:w="0" w:type="dxa"/>
          <w:right w:w="108" w:type="dxa"/>
        </w:tblCellMar>
      </w:tblPr>
      <w:tblGrid>
        <w:gridCol w:w="3689"/>
        <w:gridCol w:w="6102"/>
      </w:tblGrid>
      <w:tr w14:paraId="2FDBEAAA">
        <w:tblPrEx>
          <w:tblCellMar>
            <w:top w:w="0" w:type="dxa"/>
            <w:left w:w="108" w:type="dxa"/>
            <w:bottom w:w="0" w:type="dxa"/>
            <w:right w:w="108" w:type="dxa"/>
          </w:tblCellMar>
        </w:tblPrEx>
        <w:trPr>
          <w:trHeight w:val="837" w:hRule="atLeast"/>
          <w:jc w:val="center"/>
        </w:trPr>
        <w:tc>
          <w:tcPr>
            <w:tcW w:w="3689" w:type="dxa"/>
          </w:tcPr>
          <w:p w14:paraId="64E014E3">
            <w:pPr>
              <w:jc w:val="center"/>
              <w:rPr>
                <w:rFonts w:ascii="Times New Roman" w:hAnsi="Times New Roman"/>
                <w:color w:val="000000"/>
                <w:sz w:val="28"/>
                <w:szCs w:val="28"/>
                <w:lang w:val="vi-VN"/>
              </w:rPr>
            </w:pPr>
            <w:bookmarkStart w:id="1" w:name="_GoBack"/>
            <w:bookmarkEnd w:id="1"/>
            <w:r>
              <w:rPr>
                <w:rFonts w:ascii="Times New Roman" w:hAnsi="Times New Roman"/>
                <w:color w:val="000000"/>
                <w:sz w:val="28"/>
                <w:szCs w:val="28"/>
                <w:lang w:val="vi-VN"/>
              </w:rPr>
              <w:t>UBND</w:t>
            </w:r>
            <w:r>
              <w:rPr>
                <w:rFonts w:ascii="Times New Roman" w:hAnsi="Times New Roman"/>
                <w:color w:val="000000"/>
                <w:sz w:val="28"/>
                <w:szCs w:val="28"/>
              </w:rPr>
              <w:t xml:space="preserve"> </w:t>
            </w:r>
            <w:r>
              <w:rPr>
                <w:rFonts w:ascii="Times New Roman" w:hAnsi="Times New Roman"/>
                <w:color w:val="000000"/>
                <w:sz w:val="28"/>
                <w:szCs w:val="28"/>
                <w:lang w:val="vi-VN"/>
              </w:rPr>
              <w:t>TỈNH HÀ TĨNH</w:t>
            </w:r>
          </w:p>
          <w:p w14:paraId="038E412E">
            <w:pPr>
              <w:jc w:val="center"/>
              <w:rPr>
                <w:rFonts w:ascii="Times New Roman" w:hAnsi="Times New Roman"/>
                <w:bCs/>
                <w:color w:val="000000"/>
                <w:sz w:val="28"/>
                <w:szCs w:val="28"/>
              </w:rPr>
            </w:pPr>
            <w:r>
              <w:rPr>
                <w:rFonts w:ascii="Times New Roman" w:hAnsi="Times New Roman"/>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815340</wp:posOffset>
                      </wp:positionH>
                      <wp:positionV relativeFrom="paragraph">
                        <wp:posOffset>254000</wp:posOffset>
                      </wp:positionV>
                      <wp:extent cx="457200" cy="0"/>
                      <wp:effectExtent l="0" t="0" r="19685" b="1905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456953"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2pt;margin-top:20pt;height:0pt;width:36pt;z-index:251660288;mso-width-relative:page;mso-height-relative:page;" filled="f" stroked="t" coordsize="21600,21600" o:gfxdata="UEsDBAoAAAAAAIdO4kAAAAAAAAAAAAAAAAAEAAAAZHJzL1BLAwQUAAAACACHTuJAuk5KONEAAAAJ&#10;AQAADwAAAGRycy9kb3ducmV2LnhtbE1PO0/DMBDekfgP1iGxVNRuWqEqxOnQko2FAmK9xkcSEZ/T&#10;2H3Ar+8hBhi/h75HsTr7Xh1pjF1gC7OpAUVcB9dxY+H1pbpbgooJ2WEfmCx8UYRVeX1VYO7CiZ/p&#10;uE2NkhCOOVpoUxpyrWPdksc4DQOxaB9h9JgEjo12I54k3Pc6M+Zee+xYGlocaN1S/bk9eAuxeqN9&#10;9T2pJ+Z93gTK9punR7T29mZmHkAlOqc/M/zMl+lQyqZdOLCLqhecLRditbAw8kkMUifE7pfQZaH/&#10;PygvUEsDBBQAAAAIAIdO4kDzxHJS0gEAAKwDAAAOAAAAZHJzL2Uyb0RvYy54bWytU8Fu2zAMvQ/Y&#10;Pwi6L07SpViNOD0k6C7dFiDdBzCybAuTRYFS4uTvR8lJ1nWXHuaDIInk43uP8vLx1Ftx1BQMukrO&#10;JlMptFNYG9dW8ufL06cvUoQIrgaLTlfyrIN8XH38sBx8qefYoa01CQZxoRx8JbsYfVkUQXW6hzBB&#10;rx0HG6QeIh+pLWqCgdF7W8yn0/tiQKo9odIh8O1mDMoLIr0HEJvGKL1Bdei1iyMqaQuRJYXO+CBX&#10;mW3TaBV/NE3QUdhKstKYV27C+31ai9USypbAd0ZdKMB7KLzR1INx3PQGtYEI4kDmH6jeKMKATZwo&#10;7ItRSHaEVcymb7zZdeB11sJWB38zPfw/WPX9uCVh6kreSeGg54HvIoFpuyjW6BwbiCTukk+DDyWn&#10;r92WklJ1cjv/jOpXEA7XHbhWZ74vZ88gs1RR/FWSDsFzt/3wDWvOgUPEbNqpoT5Bsh3ilGdzvs1G&#10;n6JQfPl5cf+wYI7qGiqgvNZ5CvGrxl6kTSWtcck1KOH4HGLiAeU1JV07fDLW5slbJ4ZKPizmi1wQ&#10;0Jo6BVNaoHa/tiSOkN5O/rIojrxOIzy4emxi3UVzkjkatsf6vKWrFzzEzOby4NIreX3O1X9+st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k5KONEAAAAJAQAADwAAAAAAAAABACAAAAAiAAAAZHJz&#10;L2Rvd25yZXYueG1sUEsBAhQAFAAAAAgAh07iQPPEclLSAQAArAMAAA4AAAAAAAAAAQAgAAAAIAEA&#10;AGRycy9lMm9Eb2MueG1sUEsFBgAAAAAGAAYAWQEAAGQFAAAAAA==&#10;">
                      <v:fill on="f" focussize="0,0"/>
                      <v:stroke color="#000000" joinstyle="round"/>
                      <v:imagedata o:title=""/>
                      <o:lock v:ext="edit" aspectratio="f"/>
                    </v:line>
                  </w:pict>
                </mc:Fallback>
              </mc:AlternateContent>
            </w:r>
            <w:r>
              <w:rPr>
                <w:rFonts w:ascii="Times New Roman" w:hAnsi="Times New Roman"/>
                <w:b/>
                <w:color w:val="000000"/>
                <w:sz w:val="28"/>
                <w:szCs w:val="28"/>
              </w:rPr>
              <w:t>SỞ NỘI VỤ</w:t>
            </w:r>
          </w:p>
        </w:tc>
        <w:tc>
          <w:tcPr>
            <w:tcW w:w="6102" w:type="dxa"/>
          </w:tcPr>
          <w:p w14:paraId="036726BB">
            <w:pPr>
              <w:jc w:val="center"/>
              <w:rPr>
                <w:rFonts w:ascii="Times New Roman" w:hAnsi="Times New Roman"/>
                <w:b/>
                <w:bCs/>
                <w:color w:val="000000"/>
                <w:szCs w:val="26"/>
              </w:rPr>
            </w:pPr>
            <w:r>
              <w:rPr>
                <w:rFonts w:ascii="Times New Roman" w:hAnsi="Times New Roman"/>
                <w:b/>
                <w:bCs/>
                <w:color w:val="000000"/>
                <w:szCs w:val="26"/>
              </w:rPr>
              <w:t>CỘNG HÒA XÃ HỘI CHỦ NGHĨA VIỆT NAM</w:t>
            </w:r>
          </w:p>
          <w:p w14:paraId="27457D12">
            <w:pPr>
              <w:jc w:val="center"/>
              <w:rPr>
                <w:rFonts w:ascii="Times New Roman" w:hAnsi="Times New Roman"/>
                <w:color w:val="000000"/>
                <w:sz w:val="28"/>
                <w:szCs w:val="28"/>
              </w:rPr>
            </w:pPr>
            <w:r>
              <w:rPr>
                <w:rFonts w:ascii="Times New Roman" w:hAnsi="Times New Roman"/>
                <w:b/>
                <w:bCs/>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814705</wp:posOffset>
                      </wp:positionH>
                      <wp:positionV relativeFrom="paragraph">
                        <wp:posOffset>243840</wp:posOffset>
                      </wp:positionV>
                      <wp:extent cx="21031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4.15pt;margin-top:19.2pt;height:0pt;width:165.6pt;z-index:251661312;mso-width-relative:page;mso-height-relative:page;" filled="f" stroked="t" coordsize="21600,21600" o:gfxdata="UEsDBAoAAAAAAIdO4kAAAAAAAAAAAAAAAAAEAAAAZHJzL1BLAwQUAAAACACHTuJAM+xIjdgAAAAJ&#10;AQAADwAAAGRycy9kb3ducmV2LnhtbE2PTUvEMBCG74L/IYzgzU32o1Jr00UEYQVZ2FVQb2kztsVm&#10;UpLsbv33jnjQ4zvz8M4z5XpygzhiiL0nDfOZAoHUeNtTq+Hl+eEqBxGTIWsGT6jhCyOsq/Oz0hTW&#10;n2iHx31qBZdQLIyGLqWxkDI2HToTZ35E4t2HD84kjqGVNpgTl7tBLpS6ls70xBc6M+J9h83n/uA0&#10;1NsQ3rL313G4e9qp7RQ3PjxutL68mKtbEAmn9AfDjz6rQ8VOtT+QjWLgvMiXjGpY5isQDKyymwxE&#10;/TuQVSn/f1B9A1BLAwQUAAAACACHTuJAp7Yc39gBAAC0AwAADgAAAGRycy9lMm9Eb2MueG1srVPL&#10;btswELwX6D8QvNeSnThIBcsBYiG9FK2BtB9AU5REgC/sMpb9911SipMmlxyiA7XcxyxnuNzcnaxh&#10;RwWovav5clFyppz0rXZ9zf/+efh2yxlG4VphvFM1Pyvkd9uvXzZjqNTKD960ChiBOKzGUPMhxlAV&#10;BcpBWYELH5SjYOfBikhb6IsWxEjo1hSrsrwpRg9tAC8VInmbKchnRPgIoO86LVXj5ZNVLk6ooIyI&#10;RAkHHZBv82m7Tsn4u+tQRWZqTkxjXqkJ2Ye0FtuNqHoQYdByPoL4yBHecLJCO2p6gWpEFOwJ9Dso&#10;qyV49F1cSG+LiUhWhFgsyzfaPA4iqMyFpMZwER0/D1b+Ou6B6bbm15w5YenCHyMI3Q+R7bxzJKAH&#10;dp10GgNWlL5ze5h3GPaQSJ86sOlPdNgpa3u+aKtOkUlyrpbl1XJFssvnWPFSGADjD+UtS0bNjXaJ&#10;tqjE8SdGakapzynJ7fyDNiZfnXFsrPnN1TohCxrHjsaATBuIErqeM2F6mnMZISOiN7pN1QkHoT/s&#10;DLCjoOlY33+/b9aJKHX7Ly21bgQOU14OTXNjdaSnYLSt+W2ZvrnaOAJJck0CJevg23PWLfvpMnOb&#10;efDStLze5+qXx7b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PsSI3YAAAACQEAAA8AAAAAAAAA&#10;AQAgAAAAIgAAAGRycy9kb3ducmV2LnhtbFBLAQIUABQAAAAIAIdO4kCnthzf2AEAALQDAAAOAAAA&#10;AAAAAAEAIAAAACcBAABkcnMvZTJvRG9jLnhtbFBLBQYAAAAABgAGAFkBAABxBQAAAAA=&#10;">
                      <v:fill on="f" focussize="0,0"/>
                      <v:stroke weight="0.5pt" color="#5B9BD5 [3204]" miterlimit="8" joinstyle="miter"/>
                      <v:imagedata o:title=""/>
                      <o:lock v:ext="edit" aspectratio="f"/>
                    </v:line>
                  </w:pict>
                </mc:Fallback>
              </mc:AlternateContent>
            </w:r>
            <w:r>
              <w:rPr>
                <w:rFonts w:ascii="Times New Roman" w:hAnsi="Times New Roman"/>
                <w:b/>
                <w:bCs/>
                <w:color w:val="000000"/>
                <w:sz w:val="28"/>
                <w:szCs w:val="28"/>
              </w:rPr>
              <w:t>Độc lập - Tự do - Hạnh phúc</w:t>
            </w:r>
          </w:p>
        </w:tc>
      </w:tr>
      <w:tr w14:paraId="107F0181">
        <w:tblPrEx>
          <w:tblCellMar>
            <w:top w:w="0" w:type="dxa"/>
            <w:left w:w="108" w:type="dxa"/>
            <w:bottom w:w="0" w:type="dxa"/>
            <w:right w:w="108" w:type="dxa"/>
          </w:tblCellMar>
        </w:tblPrEx>
        <w:trPr>
          <w:trHeight w:val="372" w:hRule="atLeast"/>
          <w:jc w:val="center"/>
        </w:trPr>
        <w:tc>
          <w:tcPr>
            <w:tcW w:w="3689" w:type="dxa"/>
          </w:tcPr>
          <w:p w14:paraId="2249D6D1">
            <w:pPr>
              <w:spacing w:before="120" w:line="360" w:lineRule="exact"/>
              <w:jc w:val="center"/>
              <w:rPr>
                <w:rFonts w:ascii="Times New Roman" w:hAnsi="Times New Roman"/>
                <w:color w:val="000000"/>
                <w:sz w:val="28"/>
                <w:szCs w:val="28"/>
              </w:rPr>
            </w:pPr>
            <w:r>
              <w:rPr>
                <w:rFonts w:ascii="Times New Roman" w:hAnsi="Times New Roman"/>
                <w:color w:val="000000"/>
                <w:sz w:val="28"/>
                <w:szCs w:val="28"/>
              </w:rPr>
              <w:t>Số:            /TTr-SNV</w:t>
            </w:r>
          </w:p>
          <w:p w14:paraId="22C64E68">
            <w:pPr>
              <w:spacing w:before="120" w:line="360" w:lineRule="exact"/>
              <w:jc w:val="center"/>
              <w:rPr>
                <w:rFonts w:ascii="Times New Roman" w:hAnsi="Times New Roman"/>
                <w:b/>
                <w:bCs/>
                <w:color w:val="000000"/>
                <w:sz w:val="28"/>
                <w:szCs w:val="28"/>
              </w:rPr>
            </w:pPr>
            <w:r>
              <w:rPr>
                <w:rFonts w:ascii="Times New Roman" w:hAnsi="Times New Roman"/>
                <w:b/>
                <w:bCs/>
                <w:color w:val="000000"/>
                <w:szCs w:val="26"/>
                <w:bdr w:val="single" w:color="auto" w:sz="4" w:space="0"/>
              </w:rPr>
              <w:t>DỰ THẢO</w:t>
            </w:r>
          </w:p>
        </w:tc>
        <w:tc>
          <w:tcPr>
            <w:tcW w:w="6102" w:type="dxa"/>
          </w:tcPr>
          <w:p w14:paraId="2CBAACAC">
            <w:pPr>
              <w:spacing w:before="120" w:line="360" w:lineRule="exact"/>
              <w:jc w:val="center"/>
              <w:rPr>
                <w:rFonts w:ascii="Times New Roman" w:hAnsi="Times New Roman"/>
                <w:i/>
                <w:iCs/>
                <w:color w:val="000000"/>
                <w:sz w:val="28"/>
                <w:szCs w:val="28"/>
              </w:rPr>
            </w:pPr>
            <w:r>
              <w:rPr>
                <w:rFonts w:ascii="Times New Roman" w:hAnsi="Times New Roman"/>
                <w:i/>
                <w:iCs/>
                <w:color w:val="000000"/>
                <w:sz w:val="28"/>
                <w:szCs w:val="28"/>
              </w:rPr>
              <w:t>Hà Tĩnh, ngày        tháng        năm 2026</w:t>
            </w:r>
          </w:p>
        </w:tc>
      </w:tr>
    </w:tbl>
    <w:p w14:paraId="2BFFFC30">
      <w:pPr>
        <w:spacing w:before="360"/>
        <w:jc w:val="center"/>
        <w:rPr>
          <w:rFonts w:ascii="Times New Roman" w:hAnsi="Times New Roman"/>
          <w:b/>
          <w:color w:val="000000"/>
          <w:sz w:val="28"/>
          <w:szCs w:val="28"/>
        </w:rPr>
      </w:pPr>
      <w:r>
        <w:rPr>
          <w:rFonts w:ascii="Times New Roman" w:hAnsi="Times New Roman"/>
          <w:b/>
          <w:color w:val="000000"/>
          <w:sz w:val="28"/>
          <w:szCs w:val="28"/>
        </w:rPr>
        <w:t>TỜ TRÌNH</w:t>
      </w:r>
    </w:p>
    <w:p w14:paraId="06999B94">
      <w:pPr>
        <w:jc w:val="center"/>
        <w:rPr>
          <w:rFonts w:ascii="Times New Roman" w:hAnsi="Times New Roman"/>
          <w:b/>
          <w:color w:val="000000"/>
          <w:sz w:val="28"/>
          <w:szCs w:val="28"/>
          <w:lang w:val="vi-VN"/>
        </w:rPr>
      </w:pPr>
      <w:r>
        <w:rPr>
          <w:rFonts w:ascii="Times New Roman" w:hAnsi="Times New Roman"/>
          <w:b/>
          <w:color w:val="000000"/>
          <w:spacing w:val="-2"/>
          <w:sz w:val="28"/>
          <w:szCs w:val="28"/>
          <w:lang w:val="vi-VN"/>
        </w:rPr>
        <w:t>Về việc</w:t>
      </w:r>
      <w:r>
        <w:rPr>
          <w:rFonts w:ascii="Times New Roman" w:hAnsi="Times New Roman"/>
          <w:b/>
          <w:color w:val="000000"/>
          <w:spacing w:val="-2"/>
          <w:sz w:val="28"/>
          <w:szCs w:val="28"/>
          <w:lang w:val="nl-NL"/>
        </w:rPr>
        <w:t xml:space="preserve"> ban hành </w:t>
      </w:r>
      <w:r>
        <w:rPr>
          <w:rFonts w:ascii="Times New Roman" w:hAnsi="Times New Roman"/>
          <w:b/>
          <w:bCs/>
          <w:color w:val="000000"/>
          <w:sz w:val="28"/>
          <w:szCs w:val="28"/>
          <w:lang w:val="nl-NL"/>
        </w:rPr>
        <w:t>Quyết định</w:t>
      </w:r>
      <w:r>
        <w:rPr>
          <w:rFonts w:ascii="Times New Roman" w:hAnsi="Times New Roman"/>
          <w:b/>
          <w:color w:val="000000"/>
          <w:sz w:val="28"/>
          <w:szCs w:val="28"/>
        </w:rPr>
        <w:t xml:space="preserve"> </w:t>
      </w:r>
      <w:r>
        <w:rPr>
          <w:rFonts w:ascii="Times New Roman" w:hAnsi="Times New Roman"/>
          <w:b/>
          <w:color w:val="000000"/>
          <w:sz w:val="28"/>
          <w:szCs w:val="28"/>
          <w:lang w:val="vi-VN"/>
        </w:rPr>
        <w:t xml:space="preserve">phân cấp một số nội dung </w:t>
      </w:r>
    </w:p>
    <w:p w14:paraId="085A1134">
      <w:pPr>
        <w:jc w:val="center"/>
        <w:rPr>
          <w:rFonts w:ascii="Times New Roman" w:hAnsi="Times New Roman"/>
          <w:b/>
          <w:bCs/>
          <w:color w:val="000000"/>
          <w:sz w:val="28"/>
          <w:szCs w:val="28"/>
          <w:lang w:eastAsia="vi-VN" w:bidi="vi-VN"/>
        </w:rPr>
      </w:pPr>
      <w:r>
        <w:rPr>
          <w:rFonts w:ascii="Times New Roman" w:hAnsi="Times New Roman"/>
          <w:b/>
          <w:color w:val="000000"/>
          <w:sz w:val="28"/>
          <w:szCs w:val="28"/>
          <w:lang w:val="vi-VN"/>
        </w:rPr>
        <w:t xml:space="preserve">thuộc thẩm quyền </w:t>
      </w:r>
      <w:r>
        <w:rPr>
          <w:rFonts w:ascii="Times New Roman" w:hAnsi="Times New Roman"/>
          <w:b/>
          <w:bCs/>
          <w:color w:val="000000"/>
          <w:sz w:val="28"/>
          <w:szCs w:val="28"/>
          <w:lang w:val="vi-VN" w:eastAsia="vi-VN" w:bidi="vi-VN"/>
        </w:rPr>
        <w:t>của Chủ tịch Ủy ban nhân dân tỉnh Hà Tĩnh</w:t>
      </w:r>
      <w:r>
        <w:rPr>
          <w:rFonts w:ascii="Times New Roman" w:hAnsi="Times New Roman"/>
          <w:b/>
          <w:bCs/>
          <w:color w:val="000000"/>
          <w:sz w:val="28"/>
          <w:szCs w:val="28"/>
          <w:lang w:eastAsia="vi-VN" w:bidi="vi-VN"/>
        </w:rPr>
        <w:t xml:space="preserve"> </w:t>
      </w:r>
    </w:p>
    <w:p w14:paraId="167A78B5">
      <w:pPr>
        <w:jc w:val="center"/>
        <w:rPr>
          <w:rFonts w:ascii="Times New Roman" w:hAnsi="Times New Roman"/>
          <w:b/>
          <w:color w:val="000000"/>
          <w:spacing w:val="-2"/>
          <w:sz w:val="28"/>
          <w:szCs w:val="28"/>
          <w:lang w:val="vi-VN"/>
        </w:rPr>
      </w:pPr>
      <w:r>
        <w:rPr>
          <w:rFonts w:ascii="Times New Roman" w:hAnsi="Times New Roman"/>
          <w:b/>
          <w:bCs/>
          <w:color w:val="000000"/>
          <w:sz w:val="28"/>
          <w:szCs w:val="28"/>
          <w:lang w:val="vi-VN" w:eastAsia="vi-VN" w:bidi="vi-VN"/>
        </w:rPr>
        <w:t xml:space="preserve">về </w:t>
      </w:r>
      <w:r>
        <w:rPr>
          <w:rFonts w:ascii="Times New Roman" w:hAnsi="Times New Roman"/>
          <w:b/>
          <w:bCs/>
          <w:color w:val="000000"/>
          <w:sz w:val="28"/>
          <w:szCs w:val="28"/>
          <w:lang w:eastAsia="vi-VN" w:bidi="vi-VN"/>
        </w:rPr>
        <w:t>quản lý cán bộ, công chức,</w:t>
      </w:r>
      <w:r>
        <w:rPr>
          <w:rFonts w:ascii="Times New Roman" w:hAnsi="Times New Roman"/>
          <w:b/>
          <w:bCs/>
          <w:color w:val="000000"/>
          <w:sz w:val="28"/>
          <w:szCs w:val="28"/>
          <w:lang w:val="vi-VN" w:eastAsia="vi-VN" w:bidi="vi-VN"/>
        </w:rPr>
        <w:t xml:space="preserve"> </w:t>
      </w:r>
      <w:r>
        <w:rPr>
          <w:rFonts w:ascii="Times New Roman" w:hAnsi="Times New Roman"/>
          <w:b/>
          <w:bCs/>
          <w:color w:val="000000"/>
          <w:sz w:val="28"/>
          <w:szCs w:val="28"/>
          <w:lang w:eastAsia="vi-VN" w:bidi="vi-VN"/>
        </w:rPr>
        <w:t>viên chức</w:t>
      </w:r>
    </w:p>
    <w:p w14:paraId="7375853A">
      <w:pPr>
        <w:spacing w:before="120" w:line="360" w:lineRule="exact"/>
        <w:rPr>
          <w:rFonts w:ascii="Times New Roman" w:hAnsi="Times New Roman"/>
          <w:i/>
          <w:color w:val="000000"/>
          <w:sz w:val="28"/>
          <w:szCs w:val="28"/>
          <w:lang w:val="nl-NL"/>
        </w:rPr>
      </w:pPr>
      <w:r>
        <w:rPr>
          <w:rFonts w:ascii="Times New Roman" w:hAnsi="Times New Roman"/>
          <w:i/>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2061845</wp:posOffset>
                </wp:positionH>
                <wp:positionV relativeFrom="paragraph">
                  <wp:posOffset>43815</wp:posOffset>
                </wp:positionV>
                <wp:extent cx="1645920" cy="0"/>
                <wp:effectExtent l="0" t="0" r="0" b="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2.35pt;margin-top:3.45pt;height:0pt;width:129.6pt;z-index:251659264;mso-width-relative:page;mso-height-relative:page;" filled="f" stroked="t" coordsize="21600,21600" o:gfxdata="UEsDBAoAAAAAAIdO4kAAAAAAAAAAAAAAAAAEAAAAZHJzL1BLAwQUAAAACACHTuJACuBO3dUAAAAH&#10;AQAADwAAAGRycy9kb3ducmV2LnhtbE2OvU7DQBCEeyTe4bRINBE5x4YQjM8pAHc0BBDtxrfYFr49&#10;x3f5gafPkga6Gc1o5iuWB9erHY2h82xgNk1AEdfedtwYeHutrhagQkS22HsmA98UYFmenxWYW7/n&#10;F9qtYqNkhEOOBtoYh1zrULfkMEz9QCzZpx8dRrFjo+2Iexl3vU6TZK4ddiwPLQ700FL9tdo6A6F6&#10;p031M6knyUfWeEo3j89PaMzlxSy5BxXpEP/K8Isv6FAK09pv2QbVG8jS61upGpjfgZL8ZpGJWJ+8&#10;Lgv9n788AlBLAwQUAAAACACHTuJA8+gGu9IBAACtAwAADgAAAGRycy9lMm9Eb2MueG1srVNNj9ow&#10;EL1X6n+wfC8BVFbdiLAH0PaybZHY/gDjOIlVe8YaGwL/vmOz0O72sofmYHm+nue9mSwfTt6Jo6Fo&#10;ERo5m0ylMKCxtdA38ufz46cvUsSkoFUOwTTybKJ8WH38sBxDbeY4oGsNCQaBWI+hkUNKoa6qqAfj&#10;VZxgMMDBDsmrxCb1VUtqZHTvqvl0eleNSG0g1CZG9m4uQfmCSO8BxK6z2mxQH7yBdEEl41RiSnGw&#10;IcpV6bbrjE4/ui6aJFwjmWkqJz/C930+q9VS1T2pMFj90oJ6TwtvOHllgR+9QW1UUuJA9h8obzVh&#10;xC5NNPrqQqQowixm0zfa7AYVTOHCUsdwEz3+P1j9/bglYVveBClAeR74LpGy/ZDEGgFYQCQxyzqN&#10;IdacvoYtZab6BLvwhPpXFIDrQUFvSr/P58AgpaJ6VZKNGPi1/fgNW85Rh4RFtFNHPkOyHOJUZnO+&#10;zcacktDsnN19XtzPeWz6GqtUfS0MFNNXg17kSyOdhSybqtXxKSZunVOvKdkN+GidK6N3IMZG3i/m&#10;i1IQ0dk2B3NapH6/diSOKi9P+bIODPYqjfAA7cXvgMNXnhfF9tiet5TD2c9TLAAvG5fX5G+7ZP35&#10;y1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rgTt3VAAAABwEAAA8AAAAAAAAAAQAgAAAAIgAA&#10;AGRycy9kb3ducmV2LnhtbFBLAQIUABQAAAAIAIdO4kDz6Aa70gEAAK0DAAAOAAAAAAAAAAEAIAAA&#10;ACQBAABkcnMvZTJvRG9jLnhtbFBLBQYAAAAABgAGAFkBAABoBQAAAAA=&#10;">
                <v:fill on="f" focussize="0,0"/>
                <v:stroke color="#000000" joinstyle="round"/>
                <v:imagedata o:title=""/>
                <o:lock v:ext="edit" aspectratio="f"/>
              </v:line>
            </w:pict>
          </mc:Fallback>
        </mc:AlternateContent>
      </w:r>
    </w:p>
    <w:p w14:paraId="7E84FB3A">
      <w:pPr>
        <w:spacing w:line="360" w:lineRule="exact"/>
        <w:ind w:left="720" w:firstLine="720"/>
        <w:jc w:val="both"/>
        <w:rPr>
          <w:rFonts w:ascii="Times New Roman" w:hAnsi="Times New Roman"/>
          <w:color w:val="000000"/>
          <w:sz w:val="28"/>
          <w:szCs w:val="28"/>
          <w:lang w:val="vi-VN"/>
        </w:rPr>
      </w:pPr>
      <w:r>
        <w:rPr>
          <w:rFonts w:ascii="Times New Roman" w:hAnsi="Times New Roman"/>
          <w:color w:val="000000"/>
          <w:sz w:val="28"/>
          <w:szCs w:val="28"/>
          <w:lang w:val="nl-NL"/>
        </w:rPr>
        <w:tab/>
      </w:r>
      <w:r>
        <w:rPr>
          <w:rFonts w:ascii="Times New Roman" w:hAnsi="Times New Roman"/>
          <w:color w:val="000000"/>
          <w:sz w:val="28"/>
          <w:szCs w:val="28"/>
          <w:lang w:val="nl-NL"/>
        </w:rPr>
        <w:t xml:space="preserve">Kính gửi: </w:t>
      </w:r>
      <w:r>
        <w:rPr>
          <w:rFonts w:ascii="Times New Roman" w:hAnsi="Times New Roman"/>
          <w:color w:val="000000"/>
          <w:sz w:val="28"/>
          <w:szCs w:val="28"/>
          <w:lang w:val="vi-VN"/>
        </w:rPr>
        <w:t>Chủ tịch Ủy ban nhân dân tỉnh</w:t>
      </w:r>
    </w:p>
    <w:p w14:paraId="4EA6D555">
      <w:pPr>
        <w:spacing w:before="120" w:line="360" w:lineRule="exact"/>
        <w:jc w:val="center"/>
        <w:rPr>
          <w:rFonts w:ascii="Times New Roman" w:hAnsi="Times New Roman"/>
          <w:color w:val="000000"/>
          <w:sz w:val="28"/>
          <w:szCs w:val="28"/>
          <w:lang w:val="nl-NL"/>
        </w:rPr>
      </w:pPr>
    </w:p>
    <w:p w14:paraId="63C2564D">
      <w:pPr>
        <w:ind w:firstLine="709"/>
        <w:jc w:val="both"/>
        <w:rPr>
          <w:rFonts w:ascii="Times New Roman" w:hAnsi="Times New Roman"/>
          <w:bCs/>
          <w:color w:val="000000"/>
          <w:sz w:val="28"/>
          <w:szCs w:val="28"/>
          <w:lang w:val="vi-VN" w:eastAsia="vi-VN" w:bidi="vi-VN"/>
        </w:rPr>
      </w:pPr>
      <w:r>
        <w:rPr>
          <w:rFonts w:ascii="Times New Roman" w:hAnsi="Times New Roman"/>
          <w:color w:val="000000"/>
          <w:sz w:val="28"/>
          <w:szCs w:val="28"/>
          <w:lang w:val="nl-NL"/>
        </w:rPr>
        <w:t>Căn cứ quy định của Luật Ban hành văn bản quy phạm pháp luật</w:t>
      </w:r>
      <w:r>
        <w:rPr>
          <w:rFonts w:ascii="Times New Roman" w:hAnsi="Times New Roman"/>
          <w:color w:val="000000"/>
          <w:sz w:val="28"/>
          <w:szCs w:val="28"/>
          <w:lang w:val="vi-VN"/>
        </w:rPr>
        <w:t>, Luật Tổ chức chính quyền địa phương, Luật Cán bộ, công chức, Luật Viên chức; thực hiện nhiệm vụ được giao tại Văn bản số 3654/UBND-NC</w:t>
      </w:r>
      <w:r>
        <w:rPr>
          <w:rStyle w:val="9"/>
          <w:rFonts w:ascii="Times New Roman" w:hAnsi="Times New Roman"/>
          <w:color w:val="000000"/>
          <w:sz w:val="28"/>
          <w:szCs w:val="28"/>
          <w:lang w:val="vi-VN"/>
        </w:rPr>
        <w:footnoteReference w:id="0"/>
      </w:r>
      <w:r>
        <w:rPr>
          <w:rFonts w:ascii="Times New Roman" w:hAnsi="Times New Roman"/>
          <w:color w:val="000000"/>
          <w:sz w:val="28"/>
          <w:szCs w:val="28"/>
          <w:lang w:val="vi-VN"/>
        </w:rPr>
        <w:t>;</w:t>
      </w:r>
      <w:r>
        <w:rPr>
          <w:rFonts w:ascii="Times New Roman" w:hAnsi="Times New Roman"/>
          <w:color w:val="000000"/>
          <w:sz w:val="28"/>
          <w:szCs w:val="28"/>
          <w:lang w:val="nl-NL"/>
        </w:rPr>
        <w:t xml:space="preserve"> Sở Nội vụ</w:t>
      </w:r>
      <w:r>
        <w:rPr>
          <w:rFonts w:ascii="Times New Roman" w:hAnsi="Times New Roman"/>
          <w:color w:val="000000"/>
          <w:sz w:val="28"/>
          <w:szCs w:val="28"/>
          <w:lang w:val="vi-VN"/>
        </w:rPr>
        <w:t xml:space="preserve"> đã chủ trì xây dựng </w:t>
      </w:r>
      <w:r>
        <w:rPr>
          <w:rFonts w:ascii="Times New Roman" w:hAnsi="Times New Roman"/>
          <w:color w:val="000000"/>
          <w:sz w:val="28"/>
          <w:szCs w:val="28"/>
          <w:lang w:val="nl-NL"/>
        </w:rPr>
        <w:t xml:space="preserve">dự thảo </w:t>
      </w:r>
      <w:r>
        <w:rPr>
          <w:rFonts w:ascii="Times New Roman" w:hAnsi="Times New Roman"/>
          <w:bCs/>
          <w:color w:val="000000"/>
          <w:sz w:val="28"/>
          <w:szCs w:val="28"/>
          <w:lang w:val="nl-NL"/>
        </w:rPr>
        <w:t>Quyết định</w:t>
      </w:r>
      <w:r>
        <w:rPr>
          <w:rFonts w:ascii="Times New Roman" w:hAnsi="Times New Roman"/>
          <w:color w:val="000000"/>
          <w:sz w:val="28"/>
          <w:szCs w:val="28"/>
        </w:rPr>
        <w:t xml:space="preserve"> </w:t>
      </w:r>
      <w:r>
        <w:rPr>
          <w:rFonts w:ascii="Times New Roman" w:hAnsi="Times New Roman"/>
          <w:color w:val="000000"/>
          <w:sz w:val="28"/>
          <w:szCs w:val="28"/>
          <w:lang w:val="vi-VN"/>
        </w:rPr>
        <w:t xml:space="preserve">phân cấp một số nội dung thuộc thẩm quyền </w:t>
      </w:r>
      <w:r>
        <w:rPr>
          <w:rFonts w:ascii="Times New Roman" w:hAnsi="Times New Roman"/>
          <w:bCs/>
          <w:color w:val="000000"/>
          <w:sz w:val="28"/>
          <w:szCs w:val="28"/>
          <w:lang w:val="vi-VN" w:eastAsia="vi-VN" w:bidi="vi-VN"/>
        </w:rPr>
        <w:t>của Chủ tịch Ủy ban nhân dân tỉnh Hà Tĩnh</w:t>
      </w:r>
      <w:r>
        <w:rPr>
          <w:rFonts w:ascii="Times New Roman" w:hAnsi="Times New Roman"/>
          <w:bCs/>
          <w:color w:val="000000"/>
          <w:sz w:val="28"/>
          <w:szCs w:val="28"/>
          <w:lang w:eastAsia="vi-VN" w:bidi="vi-VN"/>
        </w:rPr>
        <w:t xml:space="preserve"> </w:t>
      </w:r>
      <w:r>
        <w:rPr>
          <w:rFonts w:ascii="Times New Roman" w:hAnsi="Times New Roman"/>
          <w:bCs/>
          <w:color w:val="000000"/>
          <w:sz w:val="28"/>
          <w:szCs w:val="28"/>
          <w:lang w:val="vi-VN" w:eastAsia="vi-VN" w:bidi="vi-VN"/>
        </w:rPr>
        <w:t xml:space="preserve">về </w:t>
      </w:r>
      <w:r>
        <w:rPr>
          <w:rFonts w:ascii="Times New Roman" w:hAnsi="Times New Roman"/>
          <w:bCs/>
          <w:color w:val="000000"/>
          <w:sz w:val="28"/>
          <w:szCs w:val="28"/>
          <w:lang w:eastAsia="vi-VN" w:bidi="vi-VN"/>
        </w:rPr>
        <w:t>quản lý cán bộ, công chức,</w:t>
      </w:r>
      <w:r>
        <w:rPr>
          <w:rFonts w:ascii="Times New Roman" w:hAnsi="Times New Roman"/>
          <w:bCs/>
          <w:color w:val="000000"/>
          <w:sz w:val="28"/>
          <w:szCs w:val="28"/>
          <w:lang w:val="vi-VN" w:eastAsia="vi-VN" w:bidi="vi-VN"/>
        </w:rPr>
        <w:t xml:space="preserve"> </w:t>
      </w:r>
      <w:r>
        <w:rPr>
          <w:rFonts w:ascii="Times New Roman" w:hAnsi="Times New Roman"/>
          <w:bCs/>
          <w:color w:val="000000"/>
          <w:sz w:val="28"/>
          <w:szCs w:val="28"/>
          <w:lang w:eastAsia="vi-VN" w:bidi="vi-VN"/>
        </w:rPr>
        <w:t>viên chức</w:t>
      </w:r>
      <w:r>
        <w:rPr>
          <w:rFonts w:ascii="Times New Roman" w:hAnsi="Times New Roman"/>
          <w:bCs/>
          <w:color w:val="000000"/>
          <w:sz w:val="28"/>
          <w:szCs w:val="28"/>
          <w:lang w:val="vi-VN" w:eastAsia="vi-VN" w:bidi="vi-VN"/>
        </w:rPr>
        <w:t>. Dự thảo Quyết định đã được tiếp thu ý kiến của các cơ quan, đơn vị; tiếp thu, chỉnh lý theo Báo cáo thẩm định của Sở Tư pháp. Sở Nội vụ kính trình Chủ tịch Ủy ban nhân dân tỉnh dự thảo Quyết định phân cấp, nội dung cụ thể như sau:</w:t>
      </w:r>
    </w:p>
    <w:p w14:paraId="48723768">
      <w:pPr>
        <w:spacing w:before="120"/>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 </w:t>
      </w:r>
      <w:r>
        <w:rPr>
          <w:rFonts w:ascii="Times New Roman" w:hAnsi="Times New Roman"/>
          <w:b/>
          <w:bCs/>
          <w:color w:val="000000"/>
          <w:sz w:val="28"/>
          <w:szCs w:val="28"/>
          <w:lang w:val="vi-VN"/>
        </w:rPr>
        <w:t>SỰ CẦN THIẾT BAN HÀNH DỰ THẢO QUYẾT ĐỊNH</w:t>
      </w:r>
    </w:p>
    <w:p w14:paraId="6D18F940">
      <w:pPr>
        <w:spacing w:before="120"/>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 xml:space="preserve">1. Cơ sở </w:t>
      </w:r>
      <w:r>
        <w:rPr>
          <w:rFonts w:ascii="Times New Roman" w:hAnsi="Times New Roman"/>
          <w:b/>
          <w:color w:val="000000"/>
          <w:sz w:val="28"/>
          <w:szCs w:val="28"/>
          <w:lang w:val="vi-VN"/>
        </w:rPr>
        <w:t xml:space="preserve">chính trị, </w:t>
      </w:r>
      <w:r>
        <w:rPr>
          <w:rFonts w:ascii="Times New Roman" w:hAnsi="Times New Roman"/>
          <w:b/>
          <w:color w:val="000000"/>
          <w:sz w:val="28"/>
          <w:szCs w:val="28"/>
          <w:lang w:val="nl-NL"/>
        </w:rPr>
        <w:t>pháp lý</w:t>
      </w:r>
    </w:p>
    <w:p w14:paraId="1BA28087">
      <w:pPr>
        <w:shd w:val="clear" w:color="auto" w:fill="FFFFFF"/>
        <w:spacing w:before="120"/>
        <w:ind w:firstLine="720"/>
        <w:jc w:val="both"/>
        <w:rPr>
          <w:rFonts w:ascii="Times New Roman" w:hAnsi="Times New Roman"/>
          <w:color w:val="000000"/>
          <w:sz w:val="28"/>
          <w:szCs w:val="28"/>
          <w:lang w:val="vi-VN"/>
        </w:rPr>
      </w:pPr>
      <w:r>
        <w:rPr>
          <w:rFonts w:ascii="Times New Roman" w:hAnsi="Times New Roman"/>
          <w:color w:val="000000"/>
          <w:sz w:val="28"/>
          <w:szCs w:val="28"/>
          <w:lang w:val="vi-VN"/>
        </w:rPr>
        <w:t xml:space="preserve">- Tại khoản 1 Điều 13 Luật Tổ chức chính quyền địa phương ngày 16/6/2025 quy định về phân cấp: </w:t>
      </w:r>
    </w:p>
    <w:p w14:paraId="44298539">
      <w:pPr>
        <w:pStyle w:val="13"/>
        <w:shd w:val="clear" w:color="auto" w:fill="FFFFFF"/>
        <w:spacing w:before="120" w:beforeAutospacing="0" w:after="0" w:afterAutospacing="0"/>
        <w:jc w:val="both"/>
        <w:rPr>
          <w:i/>
          <w:color w:val="000000"/>
          <w:sz w:val="28"/>
          <w:szCs w:val="28"/>
        </w:rPr>
      </w:pPr>
      <w:r>
        <w:rPr>
          <w:b/>
          <w:bCs/>
          <w:color w:val="000000"/>
          <w:sz w:val="28"/>
          <w:szCs w:val="28"/>
          <w:lang w:val="vi-VN"/>
        </w:rPr>
        <w:tab/>
      </w:r>
      <w:r>
        <w:rPr>
          <w:b/>
          <w:bCs/>
          <w:i/>
          <w:color w:val="000000"/>
          <w:sz w:val="28"/>
          <w:szCs w:val="28"/>
          <w:lang w:val="vi-VN"/>
        </w:rPr>
        <w:t>“</w:t>
      </w:r>
      <w:r>
        <w:rPr>
          <w:i/>
          <w:color w:val="000000"/>
          <w:sz w:val="28"/>
          <w:szCs w:val="28"/>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07E8AECE">
      <w:pPr>
        <w:pStyle w:val="13"/>
        <w:shd w:val="clear" w:color="auto" w:fill="FFFFFF"/>
        <w:spacing w:before="120" w:beforeAutospacing="0" w:after="0" w:afterAutospacing="0"/>
        <w:jc w:val="both"/>
        <w:rPr>
          <w:i/>
          <w:color w:val="000000"/>
          <w:sz w:val="28"/>
          <w:szCs w:val="28"/>
        </w:rPr>
      </w:pPr>
      <w:r>
        <w:rPr>
          <w:i/>
          <w:color w:val="000000"/>
          <w:sz w:val="28"/>
          <w:szCs w:val="28"/>
        </w:rPr>
        <w:tab/>
      </w:r>
      <w:r>
        <w:rPr>
          <w:i/>
          <w:color w:val="000000"/>
          <w:sz w:val="28"/>
          <w:szCs w:val="28"/>
        </w:rPr>
        <w:t>Ủy ban nhân dân cấp tỉnh, Chủ tịch Ủy ban nhân dân cấp tỉnh phân cấp cho đơn vị sự nghiệp công lập thuộc phạm vi quản lý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r>
        <w:rPr>
          <w:i/>
          <w:color w:val="000000"/>
          <w:sz w:val="28"/>
          <w:szCs w:val="28"/>
          <w:lang w:val="vi-VN"/>
        </w:rPr>
        <w:t>”</w:t>
      </w:r>
      <w:r>
        <w:rPr>
          <w:i/>
          <w:color w:val="000000"/>
          <w:sz w:val="28"/>
          <w:szCs w:val="28"/>
        </w:rPr>
        <w:t>.</w:t>
      </w:r>
    </w:p>
    <w:p w14:paraId="444639A3">
      <w:pPr>
        <w:pStyle w:val="13"/>
        <w:shd w:val="clear" w:color="auto" w:fill="FFFFFF"/>
        <w:spacing w:before="120" w:beforeAutospacing="0" w:after="0" w:afterAutospacing="0"/>
        <w:jc w:val="both"/>
        <w:rPr>
          <w:i/>
          <w:color w:val="000000"/>
          <w:sz w:val="28"/>
          <w:szCs w:val="28"/>
          <w:shd w:val="clear" w:color="auto" w:fill="FFFFFF"/>
          <w:lang w:val="vi-VN"/>
        </w:rPr>
      </w:pPr>
      <w:bookmarkStart w:id="0" w:name="khoan_2_13"/>
      <w:r>
        <w:rPr>
          <w:i/>
          <w:color w:val="000000"/>
          <w:sz w:val="28"/>
          <w:szCs w:val="28"/>
        </w:rPr>
        <w:tab/>
      </w:r>
      <w:bookmarkEnd w:id="0"/>
      <w:r>
        <w:rPr>
          <w:color w:val="000000"/>
          <w:sz w:val="28"/>
          <w:szCs w:val="28"/>
          <w:lang w:val="vi-VN"/>
        </w:rPr>
        <w:t xml:space="preserve">- Tại khoản 9 Điều 40 Luật Cán bộ, công chức 2025 quy định một trong những nội dung quản lý cán bộ, công chức: </w:t>
      </w:r>
      <w:r>
        <w:rPr>
          <w:i/>
          <w:color w:val="000000"/>
          <w:sz w:val="28"/>
          <w:szCs w:val="28"/>
          <w:shd w:val="clear" w:color="auto" w:fill="FFFFFF"/>
          <w:lang w:val="vi-VN"/>
        </w:rPr>
        <w:t>“</w:t>
      </w:r>
      <w:r>
        <w:rPr>
          <w:i/>
          <w:color w:val="000000"/>
          <w:sz w:val="28"/>
          <w:szCs w:val="28"/>
          <w:shd w:val="clear" w:color="auto" w:fill="FFFFFF"/>
        </w:rPr>
        <w:t>Phân cấp, ủy quyền thực hiện các nội dung quản lý cán bộ, công chức</w:t>
      </w:r>
      <w:r>
        <w:rPr>
          <w:i/>
          <w:color w:val="000000"/>
          <w:sz w:val="28"/>
          <w:szCs w:val="28"/>
          <w:shd w:val="clear" w:color="auto" w:fill="FFFFFF"/>
          <w:lang w:val="vi-VN"/>
        </w:rPr>
        <w:t>”.</w:t>
      </w:r>
    </w:p>
    <w:p w14:paraId="551DF516">
      <w:pPr>
        <w:pStyle w:val="13"/>
        <w:shd w:val="clear" w:color="auto" w:fill="FFFFFF"/>
        <w:spacing w:before="120" w:beforeAutospacing="0" w:after="0" w:afterAutospacing="0"/>
        <w:jc w:val="both"/>
        <w:rPr>
          <w:i/>
          <w:color w:val="000000"/>
          <w:sz w:val="28"/>
          <w:szCs w:val="28"/>
          <w:lang w:val="vi-VN"/>
        </w:rPr>
      </w:pPr>
      <w:r>
        <w:rPr>
          <w:color w:val="000000"/>
          <w:sz w:val="28"/>
          <w:szCs w:val="28"/>
          <w:shd w:val="clear" w:color="auto" w:fill="FFFFFF"/>
          <w:lang w:val="vi-VN"/>
        </w:rPr>
        <w:tab/>
      </w:r>
      <w:r>
        <w:rPr>
          <w:color w:val="000000"/>
          <w:sz w:val="28"/>
          <w:szCs w:val="28"/>
          <w:shd w:val="clear" w:color="auto" w:fill="FFFFFF"/>
          <w:lang w:val="vi-VN"/>
        </w:rPr>
        <w:t xml:space="preserve">- Tại khoản 3 Điều 3 Luật Viên chức 2025 quy định nguyên tắc quản lý viên chức: </w:t>
      </w:r>
      <w:r>
        <w:rPr>
          <w:i/>
          <w:color w:val="000000"/>
          <w:sz w:val="28"/>
          <w:szCs w:val="28"/>
          <w:lang w:val="vi-VN"/>
        </w:rPr>
        <w:t>“</w:t>
      </w:r>
      <w:r>
        <w:rPr>
          <w:i/>
          <w:color w:val="000000"/>
          <w:sz w:val="28"/>
          <w:szCs w:val="28"/>
        </w:rPr>
        <w:t>Thực hiện phân cấp, phân quyền, bảo đảm quyền tự chủ toàn diện của đơn vị sự nghiệp công lập gắn với trách nhiệm của người đứng đầu; xây dựng và công khai cơ chế giải trình, giám sát của cơ quan, người có thẩm quyền trong công tác quản lý đội ngũ viên chức.</w:t>
      </w:r>
      <w:r>
        <w:rPr>
          <w:i/>
          <w:color w:val="000000"/>
          <w:sz w:val="28"/>
          <w:szCs w:val="28"/>
          <w:lang w:val="vi-VN"/>
        </w:rPr>
        <w:t>”</w:t>
      </w:r>
    </w:p>
    <w:p w14:paraId="2C452D78">
      <w:pPr>
        <w:spacing w:before="120"/>
        <w:ind w:firstLine="720"/>
        <w:jc w:val="both"/>
        <w:rPr>
          <w:rFonts w:ascii="Times New Roman" w:hAnsi="Times New Roman"/>
          <w:color w:val="000000" w:themeColor="text1"/>
          <w:sz w:val="28"/>
          <w:szCs w:val="28"/>
          <w:lang w:val="vi-VN"/>
          <w14:textFill>
            <w14:solidFill>
              <w14:schemeClr w14:val="tx1"/>
            </w14:solidFill>
          </w14:textFill>
        </w:rPr>
      </w:pPr>
      <w:r>
        <w:rPr>
          <w:rFonts w:ascii="Times New Roman" w:hAnsi="Times New Roman"/>
          <w:color w:val="000000" w:themeColor="text1"/>
          <w:sz w:val="28"/>
          <w:szCs w:val="28"/>
          <w:lang w:val="vi-VN"/>
          <w14:textFill>
            <w14:solidFill>
              <w14:schemeClr w14:val="tx1"/>
            </w14:solidFill>
          </w14:textFill>
        </w:rPr>
        <w:t xml:space="preserve">- Tại điểm đ khoản 2 Điều 67 Nghị định số 170/2025/NĐ-CP được sửa đổi, bổ sung tại Điều 33 Nghị định số 300/2026/NĐ-CP quy định trách nhiệm của Chủ tịch Ủy ban nhân dân tỉnh: </w:t>
      </w:r>
      <w:r>
        <w:rPr>
          <w:rFonts w:ascii="Times New Roman" w:hAnsi="Times New Roman"/>
          <w:i/>
          <w:color w:val="000000" w:themeColor="text1"/>
          <w:sz w:val="28"/>
          <w:szCs w:val="28"/>
          <w:lang w:val="vi-VN"/>
          <w14:textFill>
            <w14:solidFill>
              <w14:schemeClr w14:val="tx1"/>
            </w14:solidFill>
          </w14:textFill>
        </w:rPr>
        <w:t xml:space="preserve">“Phân cấp việc thực hiện các nội dung thuộc thẩm quyền; thực hiện các nội dung quản lý cán bộ theo phân cấp quản lý cán bộ của cấp có thẩm quyền”. </w:t>
      </w:r>
    </w:p>
    <w:p w14:paraId="17A6BBD9">
      <w:pPr>
        <w:spacing w:before="120"/>
        <w:ind w:firstLine="720"/>
        <w:jc w:val="both"/>
        <w:rPr>
          <w:rFonts w:ascii="Times New Roman" w:hAnsi="Times New Roman"/>
          <w:color w:val="000000" w:themeColor="text1"/>
          <w:sz w:val="28"/>
          <w:szCs w:val="28"/>
          <w:lang w:val="vi-VN"/>
          <w14:textFill>
            <w14:solidFill>
              <w14:schemeClr w14:val="tx1"/>
            </w14:solidFill>
          </w14:textFill>
        </w:rPr>
      </w:pPr>
      <w:r>
        <w:rPr>
          <w:rFonts w:ascii="Times New Roman" w:hAnsi="Times New Roman"/>
          <w:color w:val="000000" w:themeColor="text1"/>
          <w:sz w:val="28"/>
          <w:szCs w:val="28"/>
          <w:lang w:val="vi-VN"/>
          <w14:textFill>
            <w14:solidFill>
              <w14:schemeClr w14:val="tx1"/>
            </w14:solidFill>
          </w14:textFill>
        </w:rPr>
        <w:t xml:space="preserve">- Tại điểm đ khoản 2 Điều 58 Nghị định số 259/2026/NĐ-CP quy định trách nhiệm của Chủ tịch Ủy ban nhân dân tỉnh: </w:t>
      </w:r>
      <w:r>
        <w:rPr>
          <w:rFonts w:ascii="Times New Roman" w:hAnsi="Times New Roman"/>
          <w:i/>
          <w:color w:val="000000" w:themeColor="text1"/>
          <w:sz w:val="28"/>
          <w:szCs w:val="28"/>
          <w:lang w:val="vi-VN"/>
          <w14:textFill>
            <w14:solidFill>
              <w14:schemeClr w14:val="tx1"/>
            </w14:solidFill>
          </w14:textFill>
        </w:rPr>
        <w:t>“Phân cấp việc thực hiện các nội dung thuộc thẩm quyền; thực hiện các nội dung quản lý cán bộ theo phân cấp quản lý cán bộ của cấp có thẩm quyền”.</w:t>
      </w:r>
    </w:p>
    <w:p w14:paraId="56E6E073">
      <w:pPr>
        <w:pStyle w:val="25"/>
        <w:shd w:val="clear" w:color="auto" w:fill="FFFFFF"/>
        <w:spacing w:before="120" w:beforeAutospacing="0" w:after="0" w:afterAutospacing="0"/>
        <w:jc w:val="both"/>
        <w:rPr>
          <w:color w:val="0D0D0D"/>
          <w:sz w:val="28"/>
          <w:szCs w:val="28"/>
        </w:rPr>
      </w:pPr>
      <w:r>
        <w:rPr>
          <w:color w:val="000000"/>
          <w:sz w:val="28"/>
          <w:szCs w:val="28"/>
        </w:rPr>
        <w:tab/>
      </w:r>
      <w:r>
        <w:rPr>
          <w:color w:val="000000"/>
          <w:sz w:val="28"/>
          <w:szCs w:val="28"/>
        </w:rPr>
        <w:t xml:space="preserve">- </w:t>
      </w:r>
      <w:r>
        <w:rPr>
          <w:color w:val="000000"/>
          <w:sz w:val="28"/>
          <w:szCs w:val="28"/>
          <w:lang w:val="vi-VN"/>
        </w:rPr>
        <w:t xml:space="preserve">Về cho thôi việc, nghỉ hưu đối với công chức: </w:t>
      </w:r>
      <w:r>
        <w:rPr>
          <w:color w:val="000000"/>
          <w:sz w:val="28"/>
          <w:szCs w:val="28"/>
        </w:rPr>
        <w:t xml:space="preserve">tại </w:t>
      </w:r>
      <w:r>
        <w:rPr>
          <w:color w:val="000000"/>
          <w:sz w:val="28"/>
          <w:szCs w:val="28"/>
          <w:lang w:val="vi-VN"/>
        </w:rPr>
        <w:t xml:space="preserve">điểm a </w:t>
      </w:r>
      <w:r>
        <w:rPr>
          <w:color w:val="000000"/>
          <w:sz w:val="28"/>
          <w:szCs w:val="28"/>
        </w:rPr>
        <w:t>khoản 1 Điều 57 Nghị định 170/2025/NĐ-CP, được sửa</w:t>
      </w:r>
      <w:r>
        <w:rPr>
          <w:color w:val="000000"/>
          <w:sz w:val="28"/>
          <w:szCs w:val="28"/>
          <w:lang w:val="vi-VN"/>
        </w:rPr>
        <w:t xml:space="preserve"> đổi, bổ sung tại Điều 28 </w:t>
      </w:r>
      <w:r>
        <w:rPr>
          <w:color w:val="000000"/>
          <w:sz w:val="28"/>
          <w:szCs w:val="28"/>
        </w:rPr>
        <w:t>Nghị định số 300/2026/NĐ-CP</w:t>
      </w:r>
      <w:r>
        <w:rPr>
          <w:color w:val="000000"/>
          <w:sz w:val="28"/>
          <w:szCs w:val="28"/>
          <w:lang w:val="vi-VN"/>
        </w:rPr>
        <w:t xml:space="preserve"> quy định thẩm quyền quyết định cho thôi việc công chức</w:t>
      </w:r>
      <w:r>
        <w:rPr>
          <w:color w:val="000000"/>
          <w:sz w:val="28"/>
          <w:szCs w:val="28"/>
        </w:rPr>
        <w:t>: “</w:t>
      </w:r>
      <w:r>
        <w:rPr>
          <w:i/>
          <w:color w:val="000000"/>
          <w:sz w:val="28"/>
          <w:szCs w:val="28"/>
        </w:rPr>
        <w:t>Người đứng đầu cơ quan có thẩm quyền tuyển dụng công chức quyết định cho thôi việc đối với công chức không giữ chức vụ lãnh đạo, quản lý</w:t>
      </w:r>
      <w:r>
        <w:rPr>
          <w:i/>
          <w:color w:val="000000"/>
          <w:sz w:val="28"/>
          <w:szCs w:val="28"/>
          <w:lang w:val="vi-VN"/>
        </w:rPr>
        <w:t>”</w:t>
      </w:r>
      <w:r>
        <w:rPr>
          <w:color w:val="0D0D0D"/>
          <w:sz w:val="28"/>
          <w:szCs w:val="28"/>
          <w:lang w:val="vi-VN"/>
        </w:rPr>
        <w:t>; t</w:t>
      </w:r>
      <w:r>
        <w:rPr>
          <w:color w:val="0D0D0D"/>
          <w:sz w:val="28"/>
          <w:szCs w:val="28"/>
        </w:rPr>
        <w:t xml:space="preserve">ại khoản 1 Điều 61 Nghị định 170/2025/NĐ-CP quy định thẩm quyền nghỉ hưu: </w:t>
      </w:r>
      <w:r>
        <w:rPr>
          <w:i/>
          <w:color w:val="0D0D0D"/>
          <w:sz w:val="28"/>
          <w:szCs w:val="28"/>
        </w:rPr>
        <w:t>“1. Người có thẩm quyền cho thôi việc quy định tại Điều 57 của Nghị định này có thẩm quyền cho nghỉ hưu”</w:t>
      </w:r>
      <w:r>
        <w:rPr>
          <w:i/>
          <w:color w:val="0D0D0D"/>
          <w:sz w:val="28"/>
          <w:szCs w:val="28"/>
          <w:lang w:val="vi-VN"/>
        </w:rPr>
        <w:t xml:space="preserve">. </w:t>
      </w:r>
      <w:r>
        <w:rPr>
          <w:color w:val="0D0D0D"/>
          <w:sz w:val="28"/>
          <w:szCs w:val="28"/>
          <w:lang w:val="vi-VN"/>
        </w:rPr>
        <w:t>Khoản 1 Điều 7 Nghị định số 170/2025/NĐ-CP quy định thẩm quyền tuyển dụng là cơ quan quản lý công chức; khoản 2 Điều 2 Nghị định số 170/2025/NĐ-CP xác định Ủy ban nhân dân tỉnh là cơ quan quản lý công chức.</w:t>
      </w:r>
      <w:r>
        <w:rPr>
          <w:i/>
          <w:color w:val="0D0D0D"/>
          <w:sz w:val="28"/>
          <w:szCs w:val="28"/>
          <w:lang w:val="vi-VN"/>
        </w:rPr>
        <w:t xml:space="preserve"> </w:t>
      </w:r>
      <w:r>
        <w:rPr>
          <w:color w:val="0D0D0D"/>
          <w:sz w:val="28"/>
          <w:szCs w:val="28"/>
        </w:rPr>
        <w:t xml:space="preserve">Hiện nay, Ủy ban nhân dân tỉnh </w:t>
      </w:r>
      <w:r>
        <w:rPr>
          <w:color w:val="0D0D0D"/>
          <w:sz w:val="28"/>
          <w:szCs w:val="28"/>
          <w:lang w:val="vi-VN"/>
        </w:rPr>
        <w:t xml:space="preserve">đang thực hiện </w:t>
      </w:r>
      <w:r>
        <w:rPr>
          <w:color w:val="0D0D0D"/>
          <w:sz w:val="28"/>
          <w:szCs w:val="28"/>
        </w:rPr>
        <w:t xml:space="preserve">thẩm quyền tuyển dụng công chức; do đó, thẩm quyền cho thôi việc đối với công chức không giữ chức vụ lãnh đạo, quản lý </w:t>
      </w:r>
      <w:r>
        <w:rPr>
          <w:color w:val="0D0D0D"/>
          <w:sz w:val="28"/>
          <w:szCs w:val="28"/>
          <w:lang w:val="vi-VN"/>
        </w:rPr>
        <w:t xml:space="preserve">được xác định </w:t>
      </w:r>
      <w:r>
        <w:rPr>
          <w:color w:val="0D0D0D"/>
          <w:sz w:val="28"/>
          <w:szCs w:val="28"/>
        </w:rPr>
        <w:t xml:space="preserve">thuộc </w:t>
      </w:r>
      <w:r>
        <w:rPr>
          <w:color w:val="0D0D0D"/>
          <w:sz w:val="28"/>
          <w:szCs w:val="28"/>
          <w:lang w:val="vi-VN"/>
        </w:rPr>
        <w:t xml:space="preserve">thẩm quyền của </w:t>
      </w:r>
      <w:r>
        <w:rPr>
          <w:color w:val="0D0D0D"/>
          <w:sz w:val="28"/>
          <w:szCs w:val="28"/>
        </w:rPr>
        <w:t>Chủ tịch Ủy ban nhân dân tỉnh. Vì vậy, căn cứ khoản 1 Điều 13 Luật Tổ chức chính quyền địa phương năm 2025, Chủ tịch Ủy ban nhân dân tỉnh có cơ sở phân cấp nội dung này cho người đứng đầu cơ quan chuyên môn, tổ chức hành chính khác thuộc Ủy ban nhân dân tỉnh và Chủ tịch Ủy ban nhân dân cấp xã.</w:t>
      </w:r>
      <w:r>
        <w:rPr>
          <w:color w:val="0D0D0D"/>
          <w:sz w:val="28"/>
          <w:szCs w:val="28"/>
          <w:lang w:val="vi-VN"/>
        </w:rPr>
        <w:t xml:space="preserve"> </w:t>
      </w:r>
      <w:r>
        <w:rPr>
          <w:color w:val="000000"/>
          <w:sz w:val="28"/>
          <w:szCs w:val="28"/>
        </w:rPr>
        <w:t xml:space="preserve">Tại </w:t>
      </w:r>
      <w:r>
        <w:rPr>
          <w:color w:val="000000"/>
          <w:sz w:val="28"/>
          <w:szCs w:val="28"/>
          <w:lang w:val="vi-VN"/>
        </w:rPr>
        <w:t xml:space="preserve">điểm b </w:t>
      </w:r>
      <w:r>
        <w:rPr>
          <w:color w:val="000000"/>
          <w:sz w:val="28"/>
          <w:szCs w:val="28"/>
        </w:rPr>
        <w:t>khoản 1 Điều 57 Nghị định 170/2025/NĐ-CP, được sửa</w:t>
      </w:r>
      <w:r>
        <w:rPr>
          <w:color w:val="000000"/>
          <w:sz w:val="28"/>
          <w:szCs w:val="28"/>
          <w:lang w:val="vi-VN"/>
        </w:rPr>
        <w:t xml:space="preserve"> đổi, bổ sung tại Điều 28 </w:t>
      </w:r>
      <w:r>
        <w:rPr>
          <w:color w:val="000000"/>
          <w:sz w:val="28"/>
          <w:szCs w:val="28"/>
        </w:rPr>
        <w:t>Nghị định số 300/2026/NĐ-CP</w:t>
      </w:r>
      <w:r>
        <w:rPr>
          <w:color w:val="000000"/>
          <w:sz w:val="28"/>
          <w:szCs w:val="28"/>
          <w:lang w:val="vi-VN"/>
        </w:rPr>
        <w:t xml:space="preserve"> quy định: “</w:t>
      </w:r>
      <w:r>
        <w:rPr>
          <w:i/>
          <w:color w:val="000000"/>
          <w:sz w:val="28"/>
          <w:szCs w:val="28"/>
        </w:rPr>
        <w:t>Người đứng đầu cơ quan có thẩm quyền bổ nhiệm quyết định cho thôi việc đối với công chức giữ chức vụ lãnh đạo, quản lý</w:t>
      </w:r>
      <w:r>
        <w:rPr>
          <w:color w:val="000000"/>
          <w:sz w:val="28"/>
          <w:szCs w:val="28"/>
        </w:rPr>
        <w:t>”</w:t>
      </w:r>
      <w:r>
        <w:rPr>
          <w:i/>
          <w:color w:val="000000"/>
          <w:sz w:val="28"/>
          <w:szCs w:val="28"/>
          <w:shd w:val="clear" w:color="auto" w:fill="FFFFFF"/>
          <w:lang w:val="vi-VN"/>
        </w:rPr>
        <w:t>.</w:t>
      </w:r>
      <w:r>
        <w:rPr>
          <w:color w:val="000000"/>
          <w:sz w:val="28"/>
          <w:szCs w:val="28"/>
          <w:shd w:val="clear" w:color="auto" w:fill="FFFFFF"/>
          <w:lang w:val="vi-VN"/>
        </w:rPr>
        <w:t xml:space="preserve"> </w:t>
      </w:r>
      <w:r>
        <w:rPr>
          <w:color w:val="0D0D0D"/>
          <w:sz w:val="28"/>
          <w:szCs w:val="28"/>
        </w:rPr>
        <w:t>Đối với công chức giữ chức vụ lãnh đạo, quản lý, thẩm quyền cho thôi việc</w:t>
      </w:r>
      <w:r>
        <w:rPr>
          <w:color w:val="0D0D0D"/>
          <w:sz w:val="28"/>
          <w:szCs w:val="28"/>
          <w:lang w:val="vi-VN"/>
        </w:rPr>
        <w:t xml:space="preserve">, nghỉ hưu xác định </w:t>
      </w:r>
      <w:r>
        <w:rPr>
          <w:color w:val="0D0D0D"/>
          <w:sz w:val="28"/>
          <w:szCs w:val="28"/>
        </w:rPr>
        <w:t xml:space="preserve">thuộc người có thẩm quyền bổ nhiệm. </w:t>
      </w:r>
      <w:r>
        <w:rPr>
          <w:color w:val="0D0D0D"/>
          <w:sz w:val="28"/>
          <w:szCs w:val="28"/>
          <w:lang w:val="vi-VN"/>
        </w:rPr>
        <w:t>Tại Quyết định phân cấp thẩm quyền của Ủy ban nhân dân tỉnh dự kiến</w:t>
      </w:r>
      <w:r>
        <w:rPr>
          <w:color w:val="0D0D0D"/>
          <w:sz w:val="28"/>
          <w:szCs w:val="28"/>
        </w:rPr>
        <w:t xml:space="preserve"> </w:t>
      </w:r>
      <w:r>
        <w:rPr>
          <w:color w:val="0D0D0D"/>
          <w:sz w:val="28"/>
          <w:szCs w:val="28"/>
          <w:lang w:val="vi-VN"/>
        </w:rPr>
        <w:t xml:space="preserve">Ủy ban nhân dân tỉnh </w:t>
      </w:r>
      <w:r>
        <w:rPr>
          <w:color w:val="0D0D0D"/>
          <w:sz w:val="28"/>
          <w:szCs w:val="28"/>
        </w:rPr>
        <w:t>phân cấp thẩm quyền bổ nhiệm công chức lãnh đạo cấp phòng và tương đương cho người đứng đầu cơ quan chuyên môn, tổ chức hành chính khác thuộc Ủy ban nhân dân tỉnh; đồng thời, Chủ tịch Ủy ban nhân dân cấp xã có thẩm quyền bổ nhiệm công chức lãnh đạo thuộc Ủy ban nhân dân cấp mình theo khoản 1</w:t>
      </w:r>
      <w:r>
        <w:rPr>
          <w:color w:val="0D0D0D"/>
          <w:sz w:val="28"/>
          <w:szCs w:val="28"/>
          <w:lang w:val="vi-VN"/>
        </w:rPr>
        <w:t>0</w:t>
      </w:r>
      <w:r>
        <w:rPr>
          <w:color w:val="0D0D0D"/>
          <w:sz w:val="28"/>
          <w:szCs w:val="28"/>
        </w:rPr>
        <w:t xml:space="preserve"> Điều </w:t>
      </w:r>
      <w:r>
        <w:rPr>
          <w:color w:val="0D0D0D"/>
          <w:sz w:val="28"/>
          <w:szCs w:val="28"/>
          <w:lang w:val="vi-VN"/>
        </w:rPr>
        <w:t>23</w:t>
      </w:r>
      <w:r>
        <w:rPr>
          <w:color w:val="0D0D0D"/>
          <w:sz w:val="28"/>
          <w:szCs w:val="28"/>
        </w:rPr>
        <w:t xml:space="preserve"> Luật Tổ chức chính quyền địa phương</w:t>
      </w:r>
      <w:r>
        <w:rPr>
          <w:color w:val="0D0D0D"/>
          <w:sz w:val="28"/>
          <w:szCs w:val="28"/>
          <w:lang w:val="vi-VN"/>
        </w:rPr>
        <w:t xml:space="preserve"> (đối với phường thực hiện theo Điều 26 Luật Tổ chức chính quyền địa phương)</w:t>
      </w:r>
      <w:r>
        <w:rPr>
          <w:color w:val="0D0D0D"/>
          <w:sz w:val="28"/>
          <w:szCs w:val="28"/>
        </w:rPr>
        <w:t xml:space="preserve">. </w:t>
      </w:r>
      <w:r>
        <w:rPr>
          <w:color w:val="0D0D0D"/>
          <w:sz w:val="28"/>
          <w:szCs w:val="28"/>
          <w:shd w:val="clear" w:color="auto" w:fill="FCFCFC"/>
        </w:rPr>
        <w:t>Vì vậy, việc cho thôi việc, nghỉ hưu đối với công chức giữ chức vụ lãnh đạo, quản lý được xác định theo thẩm quyền bổ nhiệm tương ứng, không đặt ra yêu cầu tiếp tục phân cấp riêng từ Chủ tịch Ủy ban nhân dân tỉnh đối với các trường hợp đã thuộc thẩm quyền của chủ thể có thẩm quyền bổ nhiệm theo quy định pháp luật.</w:t>
      </w:r>
      <w:r>
        <w:rPr>
          <w:color w:val="0D0D0D"/>
          <w:sz w:val="28"/>
          <w:szCs w:val="28"/>
        </w:rPr>
        <w:tab/>
      </w:r>
    </w:p>
    <w:p w14:paraId="3DD14D01">
      <w:pPr>
        <w:pStyle w:val="25"/>
        <w:shd w:val="clear" w:color="auto" w:fill="FFFFFF"/>
        <w:spacing w:before="120" w:beforeAutospacing="0" w:after="0" w:afterAutospacing="0"/>
        <w:jc w:val="both"/>
        <w:rPr>
          <w:color w:val="000000"/>
          <w:sz w:val="28"/>
          <w:szCs w:val="28"/>
        </w:rPr>
      </w:pPr>
      <w:r>
        <w:rPr>
          <w:color w:val="0D0D0D"/>
          <w:sz w:val="28"/>
          <w:szCs w:val="28"/>
        </w:rPr>
        <w:tab/>
      </w:r>
      <w:r>
        <w:rPr>
          <w:b/>
          <w:color w:val="000000"/>
          <w:sz w:val="28"/>
          <w:szCs w:val="28"/>
          <w:lang w:val="vi-VN"/>
        </w:rPr>
        <w:t xml:space="preserve">- </w:t>
      </w:r>
      <w:r>
        <w:rPr>
          <w:color w:val="000000"/>
          <w:spacing w:val="2"/>
          <w:sz w:val="28"/>
          <w:szCs w:val="28"/>
          <w:shd w:val="clear" w:color="auto" w:fill="FFFFFF"/>
        </w:rPr>
        <w:t xml:space="preserve">Về xử lý kỷ luật đối với cán bộ: </w:t>
      </w:r>
      <w:r>
        <w:rPr>
          <w:color w:val="000000"/>
          <w:sz w:val="28"/>
          <w:szCs w:val="28"/>
          <w:shd w:val="clear" w:color="auto" w:fill="FFFFFF"/>
        </w:rPr>
        <w:t xml:space="preserve">tại khoản 17 Điều 17 Luật Tổ chức chính quyền địa phương năm 2025 quy định quyền hạn, nhiệm vụ của Chủ tịch </w:t>
      </w:r>
      <w:r>
        <w:rPr>
          <w:color w:val="000000"/>
          <w:sz w:val="28"/>
          <w:szCs w:val="28"/>
          <w:shd w:val="clear" w:color="auto" w:fill="FFFFFF"/>
          <w:lang w:val="vi-VN"/>
        </w:rPr>
        <w:t>Ủy ban nhân dân</w:t>
      </w:r>
      <w:r>
        <w:rPr>
          <w:color w:val="000000"/>
          <w:sz w:val="28"/>
          <w:szCs w:val="28"/>
          <w:shd w:val="clear" w:color="auto" w:fill="FFFFFF"/>
        </w:rPr>
        <w:t xml:space="preserve"> tỉnh: </w:t>
      </w:r>
      <w:r>
        <w:rPr>
          <w:i/>
          <w:color w:val="000000"/>
          <w:sz w:val="28"/>
          <w:szCs w:val="28"/>
          <w:shd w:val="clear" w:color="auto" w:fill="FFFFFF"/>
        </w:rPr>
        <w:t>“</w:t>
      </w:r>
      <w:r>
        <w:rPr>
          <w:i/>
          <w:color w:val="000000"/>
          <w:sz w:val="28"/>
          <w:szCs w:val="28"/>
        </w:rPr>
        <w:t xml:space="preserve">Phê chuẩn kết quả bầu, miễn nhiệm, bãi nhiệm và quyết định điều động, cách chức Chủ tịch, Phó Chủ tịch Ủy ban nhân dân cấp xã…”; </w:t>
      </w:r>
      <w:r>
        <w:rPr>
          <w:color w:val="000000"/>
          <w:spacing w:val="2"/>
          <w:sz w:val="28"/>
          <w:szCs w:val="28"/>
          <w:shd w:val="clear" w:color="auto" w:fill="FFFFFF"/>
        </w:rPr>
        <w:t xml:space="preserve">tại khoản 1 Điều 13 Nghị định </w:t>
      </w:r>
      <w:r>
        <w:rPr>
          <w:color w:val="000000"/>
          <w:spacing w:val="2"/>
          <w:sz w:val="28"/>
          <w:szCs w:val="28"/>
          <w:shd w:val="clear" w:color="auto" w:fill="FFFFFF"/>
          <w:lang w:val="vi-VN"/>
        </w:rPr>
        <w:t xml:space="preserve">số </w:t>
      </w:r>
      <w:r>
        <w:rPr>
          <w:color w:val="000000"/>
          <w:spacing w:val="2"/>
          <w:sz w:val="28"/>
          <w:szCs w:val="28"/>
          <w:shd w:val="clear" w:color="auto" w:fill="FFFFFF"/>
        </w:rPr>
        <w:t xml:space="preserve">172/2025/NĐ-CP quy định: </w:t>
      </w:r>
      <w:r>
        <w:rPr>
          <w:i/>
          <w:color w:val="000000"/>
          <w:spacing w:val="2"/>
          <w:sz w:val="28"/>
          <w:szCs w:val="28"/>
          <w:shd w:val="clear" w:color="auto" w:fill="FFFFFF"/>
        </w:rPr>
        <w:t>“</w:t>
      </w:r>
      <w:r>
        <w:rPr>
          <w:i/>
          <w:color w:val="000000"/>
          <w:sz w:val="28"/>
          <w:szCs w:val="28"/>
          <w:shd w:val="clear" w:color="auto" w:fill="FFFFFF"/>
        </w:rPr>
        <w:t>Cấp có thẩm quyền phê chuẩn, quyết định phê duyệt kết quả bầu cử thì có thẩm quyền xử lý kỷ luật”</w:t>
      </w:r>
      <w:r>
        <w:rPr>
          <w:color w:val="000000"/>
          <w:sz w:val="28"/>
          <w:szCs w:val="28"/>
          <w:shd w:val="clear" w:color="auto" w:fill="FFFFFF"/>
        </w:rPr>
        <w:t xml:space="preserve">. </w:t>
      </w:r>
      <w:r>
        <w:rPr>
          <w:color w:val="000000"/>
          <w:sz w:val="28"/>
          <w:szCs w:val="28"/>
        </w:rPr>
        <w:t xml:space="preserve">Do đó, Chủ tịch </w:t>
      </w:r>
      <w:r>
        <w:rPr>
          <w:color w:val="000000"/>
          <w:sz w:val="28"/>
          <w:szCs w:val="28"/>
          <w:lang w:val="vi-VN"/>
        </w:rPr>
        <w:t>Ủy ban nhân dân</w:t>
      </w:r>
      <w:r>
        <w:rPr>
          <w:color w:val="000000"/>
          <w:sz w:val="28"/>
          <w:szCs w:val="28"/>
        </w:rPr>
        <w:t xml:space="preserve"> tỉnh là người có thẩm quyền xử lý kỷ luật đối với các chức danh cán bộ thuộc diện mình phê chuẩn theo quy định.</w:t>
      </w:r>
    </w:p>
    <w:p w14:paraId="218401AC">
      <w:pPr>
        <w:pStyle w:val="13"/>
        <w:shd w:val="clear" w:color="auto" w:fill="FFFFFF"/>
        <w:spacing w:before="120" w:beforeAutospacing="0" w:after="0" w:afterAutospacing="0"/>
        <w:ind w:firstLine="720"/>
        <w:jc w:val="both"/>
        <w:rPr>
          <w:i/>
          <w:color w:val="000000"/>
          <w:sz w:val="28"/>
          <w:szCs w:val="28"/>
          <w:lang w:val="vi-VN"/>
        </w:rPr>
      </w:pPr>
      <w:r>
        <w:rPr>
          <w:color w:val="000000"/>
          <w:sz w:val="28"/>
          <w:szCs w:val="28"/>
          <w:shd w:val="clear" w:color="auto" w:fill="FFFFFF"/>
        </w:rPr>
        <w:t xml:space="preserve">- </w:t>
      </w:r>
      <w:r>
        <w:rPr>
          <w:color w:val="000000"/>
          <w:sz w:val="28"/>
          <w:szCs w:val="28"/>
          <w:shd w:val="clear" w:color="auto" w:fill="FFFFFF"/>
          <w:lang w:val="vi-VN"/>
        </w:rPr>
        <w:t xml:space="preserve">Về xử lý kỷ luật đối với </w:t>
      </w:r>
      <w:r>
        <w:rPr>
          <w:bCs/>
          <w:color w:val="000000"/>
          <w:sz w:val="28"/>
          <w:szCs w:val="28"/>
        </w:rPr>
        <w:t>người đã thôi việc, nghỉ hưu</w:t>
      </w:r>
      <w:r>
        <w:rPr>
          <w:color w:val="000000"/>
          <w:sz w:val="28"/>
          <w:szCs w:val="28"/>
          <w:shd w:val="clear" w:color="auto" w:fill="FFFFFF"/>
        </w:rPr>
        <w:t xml:space="preserve">: </w:t>
      </w:r>
      <w:r>
        <w:rPr>
          <w:color w:val="000000"/>
          <w:sz w:val="28"/>
          <w:szCs w:val="28"/>
          <w:shd w:val="clear" w:color="auto" w:fill="FFFFFF"/>
          <w:lang w:val="vi-VN"/>
        </w:rPr>
        <w:t xml:space="preserve">tại </w:t>
      </w:r>
      <w:r>
        <w:rPr>
          <w:color w:val="000000"/>
          <w:sz w:val="28"/>
          <w:szCs w:val="28"/>
          <w:shd w:val="clear" w:color="auto" w:fill="FFFFFF"/>
        </w:rPr>
        <w:t xml:space="preserve">Điều 22 Nghị định </w:t>
      </w:r>
      <w:r>
        <w:rPr>
          <w:color w:val="000000"/>
          <w:sz w:val="28"/>
          <w:szCs w:val="28"/>
          <w:shd w:val="clear" w:color="auto" w:fill="FFFFFF"/>
          <w:lang w:val="vi-VN"/>
        </w:rPr>
        <w:t xml:space="preserve">số </w:t>
      </w:r>
      <w:r>
        <w:rPr>
          <w:color w:val="000000"/>
          <w:sz w:val="28"/>
          <w:szCs w:val="28"/>
          <w:shd w:val="clear" w:color="auto" w:fill="FFFFFF"/>
        </w:rPr>
        <w:t>251/2025</w:t>
      </w:r>
      <w:r>
        <w:rPr>
          <w:color w:val="000000"/>
          <w:sz w:val="28"/>
          <w:szCs w:val="28"/>
          <w:shd w:val="clear" w:color="auto" w:fill="FFFFFF"/>
          <w:lang w:val="vi-VN"/>
        </w:rPr>
        <w:t>/</w:t>
      </w:r>
      <w:r>
        <w:rPr>
          <w:color w:val="000000"/>
          <w:sz w:val="28"/>
          <w:szCs w:val="28"/>
          <w:shd w:val="clear" w:color="auto" w:fill="FFFFFF"/>
        </w:rPr>
        <w:t>NĐ-CP</w:t>
      </w:r>
      <w:r>
        <w:rPr>
          <w:rStyle w:val="9"/>
          <w:color w:val="000000"/>
          <w:sz w:val="28"/>
          <w:szCs w:val="28"/>
          <w:shd w:val="clear" w:color="auto" w:fill="FFFFFF"/>
        </w:rPr>
        <w:footnoteReference w:id="1"/>
      </w:r>
      <w:r>
        <w:rPr>
          <w:color w:val="000000"/>
          <w:sz w:val="28"/>
          <w:szCs w:val="28"/>
          <w:shd w:val="clear" w:color="auto" w:fill="FFFFFF"/>
          <w:lang w:val="vi-VN"/>
        </w:rPr>
        <w:t xml:space="preserve"> quy định</w:t>
      </w:r>
      <w:r>
        <w:rPr>
          <w:color w:val="000000"/>
          <w:sz w:val="28"/>
          <w:szCs w:val="28"/>
          <w:shd w:val="clear" w:color="auto" w:fill="FFFFFF"/>
        </w:rPr>
        <w:t xml:space="preserve">: </w:t>
      </w:r>
      <w:r>
        <w:rPr>
          <w:color w:val="000000"/>
          <w:sz w:val="28"/>
          <w:szCs w:val="28"/>
        </w:rPr>
        <w:t xml:space="preserve">(1) </w:t>
      </w:r>
      <w:r>
        <w:rPr>
          <w:i/>
          <w:color w:val="000000"/>
          <w:sz w:val="28"/>
          <w:szCs w:val="28"/>
        </w:rPr>
        <w:t>Trường hợp bị xử lý kỷ luật bằng hình thức xóa tư cách chức vụ, chức danh thì cấp có thẩm quyền bầu, phê chuẩn, quyết định phê duyệt kết quả bầu cử, bổ nhiệm hoặc chỉ định giữ chức vụ, chức danh cao nhất ra quyết định xử lý kỷ luật, trừ trường hợp quy định tại khoản 3, khoản 4 Điều này. Trong trường hợp này, cấp có thẩm quyền quyết định việc xử lý đối với các chức vụ, chức danh khác có liên quan. (2). Trường hợp bị xử lý kỷ luật bằng hình thức khiển trách hoặc cảnh cáo thì cấp có thẩm quyền bầu, phê chuẩn, quyết định phê duyệt kết quả bầu cử, bổ nhiệm hoặc chỉ định giữ chức vụ, chức danh ra quyết định xử lý kỷ luật, trừ trường hợp quy định tại khoản 3, khoản 4 Điều này.</w:t>
      </w:r>
      <w:r>
        <w:rPr>
          <w:i/>
          <w:color w:val="000000"/>
          <w:sz w:val="28"/>
          <w:szCs w:val="28"/>
          <w:lang w:val="vi-VN"/>
        </w:rPr>
        <w:t xml:space="preserve"> </w:t>
      </w:r>
      <w:r>
        <w:rPr>
          <w:color w:val="000000"/>
          <w:sz w:val="28"/>
          <w:szCs w:val="28"/>
          <w:lang w:val="vi-VN"/>
        </w:rPr>
        <w:t>Tại Văn bản số 10148/BNV-CCVC ngày 03/11/2025, Bộ Nội vụ trao đổi chuyên môn với Sở Nội vụ tỉnh Ninh Bình đã hướng dẫn:</w:t>
      </w:r>
      <w:r>
        <w:rPr>
          <w:i/>
          <w:color w:val="000000"/>
          <w:sz w:val="28"/>
          <w:szCs w:val="28"/>
          <w:lang w:val="vi-VN"/>
        </w:rPr>
        <w:t xml:space="preserve"> “thẩm quyền xử lý kỷ luật đối với trường hợp nguyên là Chủ tịch, Phó Chủ tịch Ủy ban nhân dân cấp xã trước thời điểm ngày 01/7/2025 nay đã thôi việc, nghỉ hưu sẽ do Chủ tịch Ủy ban nhân dân cấp tỉnh thực hiện”.</w:t>
      </w:r>
    </w:p>
    <w:p w14:paraId="6679B281">
      <w:pPr>
        <w:pStyle w:val="13"/>
        <w:shd w:val="clear" w:color="auto" w:fill="FFFFFF"/>
        <w:spacing w:before="120" w:beforeAutospacing="0" w:after="0" w:afterAutospacing="0"/>
        <w:ind w:firstLine="720"/>
        <w:jc w:val="both"/>
        <w:rPr>
          <w:color w:val="000000"/>
          <w:sz w:val="28"/>
          <w:szCs w:val="28"/>
          <w:shd w:val="clear" w:color="auto" w:fill="FFFFFF"/>
        </w:rPr>
      </w:pPr>
      <w:r>
        <w:rPr>
          <w:color w:val="000000"/>
          <w:sz w:val="28"/>
          <w:szCs w:val="28"/>
          <w:shd w:val="clear" w:color="auto" w:fill="FFFFFF"/>
        </w:rPr>
        <w:t>- Về biệt phái viên chức</w:t>
      </w:r>
      <w:r>
        <w:rPr>
          <w:color w:val="000000"/>
          <w:sz w:val="28"/>
          <w:szCs w:val="28"/>
          <w:shd w:val="clear" w:color="auto" w:fill="FFFFFF"/>
          <w:lang w:val="vi-VN"/>
        </w:rPr>
        <w:t xml:space="preserve"> làm công việc ở vị trí việc làm của công chức</w:t>
      </w:r>
      <w:r>
        <w:rPr>
          <w:color w:val="000000"/>
          <w:sz w:val="28"/>
          <w:szCs w:val="28"/>
          <w:shd w:val="clear" w:color="auto" w:fill="FFFFFF"/>
        </w:rPr>
        <w:t xml:space="preserve">: Theo điểm g khoản 2 Điều 2 Nghị định số 259/2026/NĐ-CP, Ủy ban nhân dân tỉnh, thành phố trực thuộc trung ương là cơ quan quản lý viên chức; tại điểm c khoản 4 Điều 27 Nghị định số 259/2026/NĐ-CP quy định: </w:t>
      </w:r>
      <w:r>
        <w:rPr>
          <w:i/>
          <w:color w:val="000000"/>
          <w:sz w:val="28"/>
          <w:szCs w:val="28"/>
          <w:shd w:val="clear" w:color="auto" w:fill="FFFFFF"/>
        </w:rPr>
        <w:t>“c) Trường hợp thực hiện biệt phái viên chức làm công việc ở vị trí việc làm của công chức phải được sự đồng ý của người đứng đầu cơ quan có thẩm quyền quản lý viên chức quy định tại khoản 2 Điều 2 Nghị định này”</w:t>
      </w:r>
      <w:r>
        <w:rPr>
          <w:color w:val="000000"/>
          <w:sz w:val="28"/>
          <w:szCs w:val="28"/>
          <w:shd w:val="clear" w:color="auto" w:fill="FFFFFF"/>
        </w:rPr>
        <w:t>. Căn cứ điểm g khoản 2 Điều 2 và điểm c khoản 4 Điều 27 xác định người đứng đầu cơ quan có thẩm quyền quản lý viên chức là Chủ tịch Ủy ban nhân dân tỉnh</w:t>
      </w:r>
      <w:r>
        <w:rPr>
          <w:color w:val="000000"/>
          <w:sz w:val="28"/>
          <w:szCs w:val="28"/>
          <w:shd w:val="clear" w:color="auto" w:fill="FFFFFF"/>
          <w:lang w:val="vi-VN"/>
        </w:rPr>
        <w:t>, việc đồng ý biệt phái viên chức làm công việc ở vị trí việc làm của công chức xác định thẩm quyền của Chủ tịch Ủy ban nhân dân tỉnh.</w:t>
      </w:r>
      <w:r>
        <w:rPr>
          <w:color w:val="000000"/>
          <w:sz w:val="28"/>
          <w:szCs w:val="28"/>
          <w:shd w:val="clear" w:color="auto" w:fill="FFFFFF"/>
        </w:rPr>
        <w:t xml:space="preserve"> </w:t>
      </w:r>
    </w:p>
    <w:p w14:paraId="47C2BE0E">
      <w:pPr>
        <w:spacing w:before="120"/>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 xml:space="preserve">2. Cơ sở thực tiễn </w:t>
      </w:r>
    </w:p>
    <w:p w14:paraId="291E2B16">
      <w:pPr>
        <w:pStyle w:val="25"/>
        <w:shd w:val="clear" w:color="auto" w:fill="FFFFFF"/>
        <w:spacing w:before="120" w:beforeAutospacing="0" w:after="0" w:afterAutospacing="0"/>
        <w:ind w:firstLine="720"/>
        <w:jc w:val="both"/>
        <w:rPr>
          <w:lang w:val="nl-NL"/>
        </w:rPr>
      </w:pPr>
      <w:r>
        <w:rPr>
          <w:color w:val="000000" w:themeColor="text1"/>
          <w:sz w:val="28"/>
          <w:szCs w:val="28"/>
          <w:lang w:val="vi-VN"/>
          <w14:textFill>
            <w14:solidFill>
              <w14:schemeClr w14:val="tx1"/>
            </w14:solidFill>
          </w14:textFill>
        </w:rPr>
        <w:t>Quyết định số 55/2021/QĐ-UBND</w:t>
      </w:r>
      <w:r>
        <w:rPr>
          <w:rStyle w:val="9"/>
          <w:color w:val="000000" w:themeColor="text1"/>
          <w:sz w:val="28"/>
          <w:szCs w:val="28"/>
          <w:lang w:val="vi-VN"/>
          <w14:textFill>
            <w14:solidFill>
              <w14:schemeClr w14:val="tx1"/>
            </w14:solidFill>
          </w14:textFill>
        </w:rPr>
        <w:footnoteReference w:id="2"/>
      </w:r>
      <w:r>
        <w:rPr>
          <w:color w:val="000000" w:themeColor="text1"/>
          <w:sz w:val="28"/>
          <w:szCs w:val="28"/>
          <w:lang w:val="vi-VN"/>
          <w14:textFill>
            <w14:solidFill>
              <w14:schemeClr w14:val="tx1"/>
            </w14:solidFill>
          </w14:textFill>
        </w:rPr>
        <w:t xml:space="preserve"> đã bị bãi bỏ kể từ ngày 22/10/2025</w:t>
      </w:r>
      <w:r>
        <w:rPr>
          <w:rStyle w:val="9"/>
          <w:color w:val="000000" w:themeColor="text1"/>
          <w:sz w:val="28"/>
          <w:szCs w:val="28"/>
          <w:lang w:val="vi-VN"/>
          <w14:textFill>
            <w14:solidFill>
              <w14:schemeClr w14:val="tx1"/>
            </w14:solidFill>
          </w14:textFill>
        </w:rPr>
        <w:footnoteReference w:id="3"/>
      </w:r>
      <w:r>
        <w:rPr>
          <w:color w:val="000000" w:themeColor="text1"/>
          <w:sz w:val="28"/>
          <w:szCs w:val="28"/>
          <w:lang w:val="vi-VN"/>
          <w14:textFill>
            <w14:solidFill>
              <w14:schemeClr w14:val="tx1"/>
            </w14:solidFill>
          </w14:textFill>
        </w:rPr>
        <w:t xml:space="preserve">. </w:t>
      </w:r>
      <w:r>
        <w:rPr>
          <w:color w:val="000000"/>
          <w:sz w:val="28"/>
          <w:szCs w:val="28"/>
        </w:rPr>
        <w:t xml:space="preserve">Do đó, các nội dung phân cấp trước đây về tổ chức bộ máy, quản lý cán bộ, công chức, viên chức không còn cơ sở để tiếp tục thực hiện theo Quyết định này. </w:t>
      </w:r>
    </w:p>
    <w:p w14:paraId="21C8B035">
      <w:pPr>
        <w:pStyle w:val="25"/>
        <w:shd w:val="clear" w:color="auto" w:fill="FFFFFF"/>
        <w:spacing w:before="120" w:beforeAutospacing="0" w:after="0" w:afterAutospacing="0"/>
        <w:ind w:firstLine="720"/>
        <w:jc w:val="both"/>
        <w:rPr>
          <w:color w:val="000000"/>
          <w:sz w:val="28"/>
          <w:szCs w:val="28"/>
        </w:rPr>
      </w:pPr>
      <w:r>
        <w:rPr>
          <w:color w:val="000000"/>
          <w:sz w:val="28"/>
          <w:szCs w:val="28"/>
        </w:rPr>
        <w:t>Trong thời gian chưa ban hành quy định phân cấp mới, để bảo đảm công tác quản lý cán bộ, công chức, viên chức được thực hiện liên tục, kịp thời, Chủ tịch Ủy ban nhân dân tỉnh đã thực hiện ủy quyền một số nội dung thuộc thẩm quyền của mình cho các cơ quan, đơn vị</w:t>
      </w:r>
      <w:r>
        <w:rPr>
          <w:color w:val="000000"/>
          <w:sz w:val="28"/>
          <w:szCs w:val="28"/>
          <w:lang w:val="vi-VN"/>
        </w:rPr>
        <w:t xml:space="preserve">  tại </w:t>
      </w:r>
      <w:r>
        <w:rPr>
          <w:color w:val="000000"/>
          <w:sz w:val="28"/>
          <w:szCs w:val="28"/>
        </w:rPr>
        <w:t>Quyết định số 3273/QĐ-UBND ngày 25 tháng 12 năm 2025 về ủy quyền một số nội dung quản lý, thực hiện chế độ, chính sách đối với cán bộ, công chức, viên chức (thời hạn ủy quyền được sửa đổi bởi Quyết định số 1726/QĐ-UBND ngày 30 tháng 6 năm 2026</w:t>
      </w:r>
      <w:r>
        <w:rPr>
          <w:color w:val="000000"/>
          <w:sz w:val="28"/>
          <w:szCs w:val="28"/>
          <w:lang w:val="vi-VN"/>
        </w:rPr>
        <w:t>)</w:t>
      </w:r>
      <w:r>
        <w:rPr>
          <w:color w:val="000000"/>
          <w:sz w:val="28"/>
          <w:szCs w:val="28"/>
        </w:rPr>
        <w:t xml:space="preserve">. Tuy nhiên, </w:t>
      </w:r>
      <w:r>
        <w:rPr>
          <w:color w:val="000000"/>
          <w:sz w:val="28"/>
          <w:szCs w:val="28"/>
          <w:lang w:val="vi-VN"/>
        </w:rPr>
        <w:t>ủy quyền thực hiện t</w:t>
      </w:r>
      <w:r>
        <w:rPr>
          <w:color w:val="0D0D0D"/>
          <w:sz w:val="28"/>
          <w:szCs w:val="28"/>
          <w:shd w:val="clear" w:color="auto" w:fill="FCFCFC"/>
        </w:rPr>
        <w:t>heo phạm vi, nội dung và thời hạn cụ</w:t>
      </w:r>
      <w:r>
        <w:rPr>
          <w:color w:val="0D0D0D"/>
          <w:sz w:val="28"/>
          <w:szCs w:val="28"/>
          <w:shd w:val="clear" w:color="auto" w:fill="FCFCFC"/>
          <w:lang w:val="vi-VN"/>
        </w:rPr>
        <w:t xml:space="preserve"> </w:t>
      </w:r>
      <w:r>
        <w:rPr>
          <w:color w:val="000000"/>
          <w:sz w:val="28"/>
          <w:szCs w:val="28"/>
          <w:lang w:val="vi-VN"/>
        </w:rPr>
        <w:t>thể</w:t>
      </w:r>
      <w:r>
        <w:rPr>
          <w:color w:val="000000"/>
          <w:sz w:val="28"/>
          <w:szCs w:val="28"/>
        </w:rPr>
        <w:t>, chưa đáp ứng đầy đủ yêu cầu về phân định thẩm quyền để thực hiện thường xuyên, liên tục trong công tác quản lý.</w:t>
      </w:r>
      <w:r>
        <w:rPr>
          <w:color w:val="000000"/>
          <w:sz w:val="28"/>
          <w:szCs w:val="28"/>
          <w:lang w:val="vi-VN"/>
        </w:rPr>
        <w:t xml:space="preserve"> </w:t>
      </w:r>
    </w:p>
    <w:p w14:paraId="1C166260">
      <w:pPr>
        <w:pStyle w:val="25"/>
        <w:shd w:val="clear" w:color="auto" w:fill="FFFFFF"/>
        <w:spacing w:before="120" w:beforeAutospacing="0" w:after="0" w:afterAutospacing="0"/>
        <w:ind w:firstLine="720"/>
        <w:jc w:val="both"/>
        <w:rPr>
          <w:color w:val="000000"/>
          <w:sz w:val="28"/>
          <w:szCs w:val="28"/>
        </w:rPr>
      </w:pPr>
      <w:r>
        <w:rPr>
          <w:color w:val="000000"/>
          <w:sz w:val="28"/>
          <w:szCs w:val="28"/>
        </w:rPr>
        <w:t>Bên cạnh đó, từ năm 2025 đến nay, Chính phủ đã ban hành nhiều quy định mới về quản lý công chức, viên chức, trong đó có sự điều chỉnh đáng kể về thẩm quyền của Ủy ban nhân dân tỉnh, Chủ tịch Ủy ban nhân dân tỉnh, cơ quan sử dụng công chức, cơ quan quản lý viên chức và các đơn vị sự nghiệp công lập. Những thay đổi này đòi hỏi tỉnh phải rà soát, xác định lại các nội dung còn thuộc thẩm quyền của Chủ tịch Ủy ban nhân dân tỉnh và những nội dung có thể phân cấp cho cơ quan chuyên môn, tổ chức hành chính khác thuộc Ủy ban nhân dân tỉnh và Chủ tịch Ủy ban nhân dân cấp xã để tổ chức thực hiện phù hợp với quy định mới.</w:t>
      </w:r>
    </w:p>
    <w:p w14:paraId="60100B04">
      <w:pPr>
        <w:pStyle w:val="25"/>
        <w:shd w:val="clear" w:color="auto" w:fill="FFFFFF"/>
        <w:spacing w:before="120" w:beforeAutospacing="0" w:after="0" w:afterAutospacing="0"/>
        <w:ind w:firstLine="720"/>
        <w:jc w:val="both"/>
        <w:rPr>
          <w:color w:val="000000"/>
          <w:sz w:val="28"/>
          <w:szCs w:val="28"/>
        </w:rPr>
      </w:pPr>
      <w:r>
        <w:rPr>
          <w:color w:val="000000"/>
          <w:sz w:val="28"/>
          <w:szCs w:val="28"/>
        </w:rPr>
        <w:t xml:space="preserve">Thực tiễn quản lý cũng cho thấy, một số nhiệm vụ về quản lý cán bộ, công chức, viên chức có tính chất thường xuyên, phát sinh trực tiếp tại cơ quan, đơn vị và cấp xã. Nếu các nội dung này </w:t>
      </w:r>
      <w:r>
        <w:rPr>
          <w:color w:val="000000"/>
          <w:sz w:val="28"/>
          <w:szCs w:val="28"/>
          <w:lang w:val="vi-VN"/>
        </w:rPr>
        <w:t>do</w:t>
      </w:r>
      <w:r>
        <w:rPr>
          <w:color w:val="000000"/>
          <w:sz w:val="28"/>
          <w:szCs w:val="28"/>
        </w:rPr>
        <w:t xml:space="preserve"> Chủ tịch Ủy ban nhân dân tỉnh</w:t>
      </w:r>
      <w:r>
        <w:rPr>
          <w:color w:val="000000"/>
          <w:sz w:val="28"/>
          <w:szCs w:val="28"/>
          <w:lang w:val="vi-VN"/>
        </w:rPr>
        <w:t xml:space="preserve"> thực hiện</w:t>
      </w:r>
      <w:r>
        <w:rPr>
          <w:color w:val="000000"/>
          <w:sz w:val="28"/>
          <w:szCs w:val="28"/>
        </w:rPr>
        <w:t xml:space="preserve"> có thể làm tăng khâu xử lý, chưa phát huy đầy đủ tính chủ động, trách nhiệm của cơ quan, đơn vị và người đứng đầu; đồng thời chưa phù hợp với yêu cầu đẩy mạnh phân cấp, phân quyền, tăng cường quyền chủ động gắn với trách nhiệm trong tổ chức thực hiện nhiệm vụ.</w:t>
      </w:r>
    </w:p>
    <w:p w14:paraId="628381E0">
      <w:pPr>
        <w:pStyle w:val="25"/>
        <w:shd w:val="clear" w:color="auto" w:fill="FFFFFF"/>
        <w:spacing w:before="120" w:beforeAutospacing="0" w:after="0" w:afterAutospacing="0"/>
        <w:ind w:firstLine="720"/>
        <w:jc w:val="both"/>
        <w:rPr>
          <w:color w:val="000000"/>
          <w:sz w:val="28"/>
          <w:szCs w:val="28"/>
        </w:rPr>
      </w:pPr>
      <w:r>
        <w:rPr>
          <w:color w:val="000000"/>
          <w:sz w:val="28"/>
          <w:szCs w:val="28"/>
        </w:rPr>
        <w:t xml:space="preserve">Vì vậy, việc ban hành Quyết định phân cấp một số nội dung thuộc thẩm quyền của Chủ tịch Ủy ban nhân dân tỉnh về quản lý cán bộ, công chức, viên chức là cần thiết nhằm thiết lập cơ chế phân định thẩm quyền </w:t>
      </w:r>
      <w:r>
        <w:rPr>
          <w:rStyle w:val="14"/>
          <w:b w:val="0"/>
          <w:color w:val="000000"/>
          <w:sz w:val="28"/>
          <w:szCs w:val="28"/>
        </w:rPr>
        <w:t>ổn định, thường xuyên và rõ trách nhiệm</w:t>
      </w:r>
      <w:r>
        <w:rPr>
          <w:b/>
          <w:color w:val="000000"/>
          <w:sz w:val="28"/>
          <w:szCs w:val="28"/>
        </w:rPr>
        <w:t xml:space="preserve"> </w:t>
      </w:r>
      <w:r>
        <w:rPr>
          <w:color w:val="000000"/>
          <w:sz w:val="28"/>
          <w:szCs w:val="28"/>
        </w:rPr>
        <w:t>giữa Chủ tịch Ủy ban nhân dân tỉnh với các cơ quan, đơn vị và Chủ tịch Ủy ban nhân dân cấp xã; khắc phục khoảng trống sau khi Quyết định số 55/2021/QĐ-</w:t>
      </w:r>
      <w:r>
        <w:rPr>
          <w:color w:val="000000"/>
          <w:sz w:val="28"/>
          <w:szCs w:val="28"/>
          <w:lang w:val="vi-VN"/>
        </w:rPr>
        <w:t>UBND</w:t>
      </w:r>
      <w:r>
        <w:rPr>
          <w:color w:val="000000"/>
          <w:sz w:val="28"/>
          <w:szCs w:val="28"/>
        </w:rPr>
        <w:t xml:space="preserve"> được bãi bỏ; thay thế </w:t>
      </w:r>
      <w:r>
        <w:rPr>
          <w:color w:val="000000"/>
          <w:sz w:val="28"/>
          <w:szCs w:val="28"/>
          <w:lang w:val="vi-VN"/>
        </w:rPr>
        <w:t>việc</w:t>
      </w:r>
      <w:r>
        <w:rPr>
          <w:color w:val="000000"/>
          <w:sz w:val="28"/>
          <w:szCs w:val="28"/>
        </w:rPr>
        <w:t xml:space="preserve"> ủy quyền mang tính tạm thời bằng cơ chế phân cấp phù hợp với quy định pháp luật hiện hành; đồng thời nâng cao tính chủ động, hiệu quả trong quản lý cán bộ, công chức, viên chức, bảo đảm việc thực hiện nhiệm vụ thống nhất, kịp thời và phù hợp với yêu cầu quản lý trong tình hình mới.</w:t>
      </w:r>
    </w:p>
    <w:p w14:paraId="14454F3A">
      <w:pPr>
        <w:spacing w:before="120"/>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II. </w:t>
      </w:r>
      <w:r>
        <w:rPr>
          <w:rFonts w:ascii="Times New Roman" w:hAnsi="Times New Roman"/>
          <w:b/>
          <w:bCs/>
          <w:color w:val="000000"/>
          <w:sz w:val="28"/>
          <w:szCs w:val="28"/>
          <w:lang w:val="vi-VN"/>
        </w:rPr>
        <w:t>MỤC ĐÍCH BAN HÀNH, QUAN ĐIỂM XÂY DỰNG DỰ THẢO QUYẾT ĐỊNH</w:t>
      </w:r>
    </w:p>
    <w:p w14:paraId="00AA6BA4">
      <w:pPr>
        <w:spacing w:before="120"/>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1. Mục đích ban hành dự thảo Quyết định</w:t>
      </w:r>
    </w:p>
    <w:p w14:paraId="5A9A6322">
      <w:pPr>
        <w:spacing w:before="120"/>
        <w:ind w:firstLine="709"/>
        <w:jc w:val="both"/>
        <w:rPr>
          <w:rFonts w:ascii="Times New Roman" w:hAnsi="Times New Roman"/>
          <w:color w:val="000000"/>
          <w:sz w:val="28"/>
          <w:szCs w:val="28"/>
          <w:lang w:val="nl-NL"/>
        </w:rPr>
      </w:pPr>
      <w:r>
        <w:rPr>
          <w:rFonts w:ascii="Times New Roman" w:hAnsi="Times New Roman"/>
          <w:color w:val="000000"/>
          <w:sz w:val="28"/>
          <w:szCs w:val="28"/>
          <w:lang w:val="nl-NL"/>
        </w:rPr>
        <w:t xml:space="preserve">- Bảo đảm đồng bộ với các quy định của Luật, Nghị định về tuyển dụng, sử dụng và quản lý </w:t>
      </w:r>
      <w:r>
        <w:rPr>
          <w:rFonts w:ascii="Times New Roman" w:hAnsi="Times New Roman"/>
          <w:color w:val="000000"/>
          <w:sz w:val="28"/>
          <w:szCs w:val="28"/>
          <w:lang w:val="vi-VN"/>
        </w:rPr>
        <w:t xml:space="preserve">cán bộ, </w:t>
      </w:r>
      <w:r>
        <w:rPr>
          <w:rFonts w:ascii="Times New Roman" w:hAnsi="Times New Roman"/>
          <w:color w:val="000000"/>
          <w:sz w:val="28"/>
          <w:szCs w:val="28"/>
          <w:lang w:val="nl-NL"/>
        </w:rPr>
        <w:t>công chức</w:t>
      </w:r>
      <w:r>
        <w:rPr>
          <w:rFonts w:ascii="Times New Roman" w:hAnsi="Times New Roman"/>
          <w:color w:val="000000"/>
          <w:sz w:val="28"/>
          <w:szCs w:val="28"/>
          <w:lang w:val="vi-VN"/>
        </w:rPr>
        <w:t>, viên chức</w:t>
      </w:r>
      <w:r>
        <w:rPr>
          <w:rFonts w:ascii="Times New Roman" w:hAnsi="Times New Roman"/>
          <w:color w:val="000000"/>
          <w:sz w:val="28"/>
          <w:szCs w:val="28"/>
          <w:lang w:val="nl-NL"/>
        </w:rPr>
        <w:t>.</w:t>
      </w:r>
    </w:p>
    <w:p w14:paraId="6FDA0194">
      <w:pPr>
        <w:spacing w:before="120"/>
        <w:ind w:firstLine="709"/>
        <w:jc w:val="both"/>
        <w:rPr>
          <w:rFonts w:ascii="Times New Roman" w:hAnsi="Times New Roman"/>
          <w:color w:val="000000"/>
          <w:sz w:val="28"/>
          <w:szCs w:val="28"/>
          <w:lang w:val="nl-NL"/>
        </w:rPr>
      </w:pPr>
      <w:r>
        <w:rPr>
          <w:rFonts w:ascii="Times New Roman" w:hAnsi="Times New Roman"/>
          <w:color w:val="000000"/>
          <w:sz w:val="28"/>
          <w:szCs w:val="28"/>
          <w:lang w:val="nl-NL"/>
        </w:rPr>
        <w:t>- Đáp ứng các yêu cầu thực tiễn đặt ra trong quản lý cán bộ, công chức,</w:t>
      </w:r>
      <w:r>
        <w:rPr>
          <w:rFonts w:ascii="Times New Roman" w:hAnsi="Times New Roman"/>
          <w:color w:val="000000"/>
          <w:sz w:val="28"/>
          <w:szCs w:val="28"/>
          <w:lang w:val="vi-VN"/>
        </w:rPr>
        <w:t xml:space="preserve"> viên chức</w:t>
      </w:r>
      <w:r>
        <w:rPr>
          <w:rFonts w:ascii="Times New Roman" w:hAnsi="Times New Roman"/>
          <w:color w:val="000000"/>
          <w:sz w:val="28"/>
          <w:szCs w:val="28"/>
          <w:lang w:val="nl-NL"/>
        </w:rPr>
        <w:t xml:space="preserve"> qua đó nâng cao hiệu lực</w:t>
      </w:r>
      <w:r>
        <w:rPr>
          <w:rFonts w:ascii="Times New Roman" w:hAnsi="Times New Roman"/>
          <w:color w:val="000000"/>
          <w:sz w:val="28"/>
          <w:szCs w:val="28"/>
          <w:lang w:val="vi-VN"/>
        </w:rPr>
        <w:t xml:space="preserve">, </w:t>
      </w:r>
      <w:r>
        <w:rPr>
          <w:rFonts w:ascii="Times New Roman" w:hAnsi="Times New Roman"/>
          <w:color w:val="000000"/>
          <w:sz w:val="28"/>
          <w:szCs w:val="28"/>
          <w:lang w:val="nl-NL"/>
        </w:rPr>
        <w:t>hiệu quả quản lý nhà nước.</w:t>
      </w:r>
    </w:p>
    <w:p w14:paraId="1DDC5211">
      <w:pPr>
        <w:spacing w:before="120"/>
        <w:ind w:firstLine="709"/>
        <w:jc w:val="both"/>
        <w:rPr>
          <w:rFonts w:ascii="Times New Roman" w:hAnsi="Times New Roman"/>
          <w:color w:val="000000"/>
          <w:sz w:val="28"/>
          <w:szCs w:val="28"/>
          <w:lang w:val="vi-VN"/>
        </w:rPr>
      </w:pPr>
      <w:r>
        <w:rPr>
          <w:rFonts w:ascii="Times New Roman" w:hAnsi="Times New Roman"/>
          <w:color w:val="000000"/>
          <w:spacing w:val="-2"/>
          <w:sz w:val="28"/>
          <w:szCs w:val="28"/>
          <w:lang w:val="nl-NL"/>
        </w:rPr>
        <w:t xml:space="preserve">- Quy định cụ thể về thẩm quyền </w:t>
      </w:r>
      <w:r>
        <w:rPr>
          <w:rFonts w:ascii="Times New Roman" w:hAnsi="Times New Roman"/>
          <w:color w:val="000000"/>
          <w:spacing w:val="-2"/>
          <w:sz w:val="28"/>
          <w:szCs w:val="28"/>
          <w:lang w:val="vi-VN"/>
        </w:rPr>
        <w:t>của từng</w:t>
      </w:r>
      <w:r>
        <w:rPr>
          <w:rFonts w:ascii="Times New Roman" w:hAnsi="Times New Roman"/>
          <w:color w:val="000000"/>
          <w:spacing w:val="-2"/>
          <w:sz w:val="28"/>
          <w:szCs w:val="28"/>
          <w:lang w:val="nl-NL"/>
        </w:rPr>
        <w:t xml:space="preserve"> </w:t>
      </w:r>
      <w:r>
        <w:rPr>
          <w:rFonts w:ascii="Times New Roman" w:hAnsi="Times New Roman"/>
          <w:color w:val="000000"/>
          <w:sz w:val="28"/>
          <w:szCs w:val="28"/>
          <w:lang w:val="vi-VN"/>
        </w:rPr>
        <w:t>cơ quan, đơn vị; tăng cường tính chủ động, phát huy quyền tự chủ, tự chịu trách nhiệm của các cơ quan, đơn vị.</w:t>
      </w:r>
    </w:p>
    <w:p w14:paraId="6E255D4F">
      <w:pPr>
        <w:spacing w:before="120"/>
        <w:ind w:firstLine="709"/>
        <w:jc w:val="both"/>
        <w:rPr>
          <w:rFonts w:ascii="Times New Roman" w:hAnsi="Times New Roman"/>
          <w:color w:val="000000"/>
          <w:spacing w:val="-2"/>
          <w:sz w:val="28"/>
          <w:szCs w:val="28"/>
          <w:lang w:val="vi-VN"/>
        </w:rPr>
      </w:pPr>
      <w:r>
        <w:rPr>
          <w:rFonts w:ascii="Times New Roman" w:hAnsi="Times New Roman"/>
          <w:color w:val="000000"/>
          <w:spacing w:val="-2"/>
          <w:sz w:val="28"/>
          <w:szCs w:val="28"/>
          <w:lang w:val="nl-NL"/>
        </w:rPr>
        <w:t>- Tạo cơ sở pháp lý chặt chẽ, minh bạch, thuận lợi trong tổ chức thực hiện</w:t>
      </w:r>
      <w:r>
        <w:rPr>
          <w:rFonts w:ascii="Times New Roman" w:hAnsi="Times New Roman"/>
          <w:color w:val="000000"/>
          <w:spacing w:val="-2"/>
          <w:sz w:val="28"/>
          <w:szCs w:val="28"/>
          <w:lang w:val="vi-VN"/>
        </w:rPr>
        <w:t>.</w:t>
      </w:r>
    </w:p>
    <w:p w14:paraId="0FA653AC">
      <w:pPr>
        <w:spacing w:before="120"/>
        <w:ind w:firstLine="709"/>
        <w:jc w:val="both"/>
        <w:rPr>
          <w:rFonts w:ascii="Times New Roman" w:hAnsi="Times New Roman"/>
          <w:b/>
          <w:color w:val="000000"/>
          <w:sz w:val="28"/>
          <w:szCs w:val="28"/>
          <w:lang w:val="nl-NL"/>
        </w:rPr>
      </w:pPr>
      <w:r>
        <w:rPr>
          <w:rFonts w:ascii="Times New Roman" w:hAnsi="Times New Roman"/>
          <w:b/>
          <w:color w:val="000000"/>
          <w:sz w:val="28"/>
          <w:szCs w:val="28"/>
          <w:lang w:val="nl-NL"/>
        </w:rPr>
        <w:t>2. Quan điểm xây dựng dự thảo Quyết định</w:t>
      </w:r>
    </w:p>
    <w:p w14:paraId="43CF87A3">
      <w:pPr>
        <w:spacing w:before="120"/>
        <w:ind w:firstLine="709"/>
        <w:jc w:val="both"/>
        <w:rPr>
          <w:rFonts w:ascii="Times New Roman" w:hAnsi="Times New Roman"/>
          <w:color w:val="000000"/>
          <w:sz w:val="28"/>
          <w:szCs w:val="28"/>
        </w:rPr>
      </w:pPr>
      <w:r>
        <w:rPr>
          <w:rFonts w:ascii="Times New Roman" w:hAnsi="Times New Roman"/>
          <w:color w:val="000000"/>
          <w:sz w:val="28"/>
          <w:szCs w:val="28"/>
          <w:lang w:val="vi-VN"/>
        </w:rPr>
        <w:t xml:space="preserve">- </w:t>
      </w:r>
      <w:r>
        <w:rPr>
          <w:rFonts w:ascii="Times New Roman" w:hAnsi="Times New Roman"/>
          <w:color w:val="000000"/>
          <w:sz w:val="28"/>
          <w:szCs w:val="28"/>
        </w:rPr>
        <w:t xml:space="preserve">Chỉ phân cấp những nội dung thuộc thẩm quyền của Chủ tịch </w:t>
      </w:r>
      <w:r>
        <w:rPr>
          <w:rFonts w:ascii="Times New Roman" w:hAnsi="Times New Roman"/>
          <w:color w:val="000000"/>
          <w:sz w:val="28"/>
          <w:szCs w:val="28"/>
          <w:lang w:val="vi-VN"/>
        </w:rPr>
        <w:t>Ủy ban nhân dân</w:t>
      </w:r>
      <w:r>
        <w:rPr>
          <w:rFonts w:ascii="Times New Roman" w:hAnsi="Times New Roman"/>
          <w:color w:val="000000"/>
          <w:sz w:val="28"/>
          <w:szCs w:val="28"/>
        </w:rPr>
        <w:t xml:space="preserve"> tỉnh và pháp luật cho phép phân cấp;</w:t>
      </w:r>
    </w:p>
    <w:p w14:paraId="199EB4DC">
      <w:pPr>
        <w:spacing w:before="120"/>
        <w:ind w:firstLine="709"/>
        <w:jc w:val="both"/>
        <w:rPr>
          <w:rFonts w:ascii="Times New Roman" w:hAnsi="Times New Roman"/>
          <w:color w:val="000000"/>
          <w:sz w:val="28"/>
          <w:szCs w:val="28"/>
          <w:lang w:val="vi-VN"/>
        </w:rPr>
      </w:pPr>
      <w:r>
        <w:rPr>
          <w:rFonts w:ascii="Times New Roman" w:hAnsi="Times New Roman"/>
          <w:bCs/>
          <w:color w:val="000000"/>
          <w:sz w:val="28"/>
          <w:szCs w:val="28"/>
        </w:rPr>
        <w:t xml:space="preserve">- </w:t>
      </w:r>
      <w:r>
        <w:rPr>
          <w:rFonts w:ascii="Times New Roman" w:hAnsi="Times New Roman"/>
          <w:bCs/>
          <w:color w:val="000000"/>
          <w:sz w:val="28"/>
          <w:szCs w:val="28"/>
          <w:lang w:val="vi-VN"/>
        </w:rPr>
        <w:t>Không phân cấp lại những nhiệm vụ, quyền hạn pháp luật đã quy định trực tiếp cho cơ quan, người có thẩm quyền khác.</w:t>
      </w:r>
    </w:p>
    <w:p w14:paraId="75ED499F">
      <w:pPr>
        <w:spacing w:before="120"/>
        <w:ind w:firstLine="709"/>
        <w:jc w:val="both"/>
        <w:rPr>
          <w:rFonts w:ascii="Times New Roman" w:hAnsi="Times New Roman"/>
          <w:color w:val="000000"/>
          <w:sz w:val="28"/>
          <w:szCs w:val="28"/>
        </w:rPr>
      </w:pPr>
      <w:r>
        <w:rPr>
          <w:rFonts w:ascii="Times New Roman" w:hAnsi="Times New Roman"/>
          <w:color w:val="000000"/>
          <w:sz w:val="28"/>
          <w:szCs w:val="28"/>
          <w:lang w:val="vi-VN"/>
        </w:rPr>
        <w:t xml:space="preserve">- </w:t>
      </w:r>
      <w:r>
        <w:rPr>
          <w:rFonts w:ascii="Times New Roman" w:hAnsi="Times New Roman"/>
          <w:color w:val="000000"/>
          <w:sz w:val="28"/>
          <w:szCs w:val="28"/>
        </w:rPr>
        <w:t>Phân cấp gắn với trách nhiệm, quyền hạn và điều kiện thực hiện của cơ quan, người nhận phân cấp;</w:t>
      </w:r>
    </w:p>
    <w:p w14:paraId="761ED79D">
      <w:pPr>
        <w:spacing w:before="120"/>
        <w:ind w:firstLine="709"/>
        <w:jc w:val="both"/>
        <w:rPr>
          <w:rFonts w:ascii="Times New Roman" w:hAnsi="Times New Roman"/>
          <w:color w:val="000000"/>
          <w:sz w:val="28"/>
          <w:szCs w:val="28"/>
        </w:rPr>
      </w:pPr>
      <w:r>
        <w:rPr>
          <w:rFonts w:ascii="Times New Roman" w:hAnsi="Times New Roman"/>
          <w:color w:val="000000"/>
          <w:sz w:val="28"/>
          <w:szCs w:val="28"/>
          <w:lang w:val="vi-VN"/>
        </w:rPr>
        <w:t xml:space="preserve">- </w:t>
      </w:r>
      <w:r>
        <w:rPr>
          <w:rFonts w:ascii="Times New Roman" w:hAnsi="Times New Roman"/>
          <w:color w:val="000000"/>
          <w:sz w:val="28"/>
          <w:szCs w:val="28"/>
        </w:rPr>
        <w:t>Bảo đảm thống nhất quản lý, kiểm tra, giám sát và không làm thay đổi thẩm quyền đã được pháp luật quy định trực tiếp cho cơ quan, người có thẩm quyền khác.</w:t>
      </w:r>
    </w:p>
    <w:p w14:paraId="1FE78202">
      <w:pPr>
        <w:spacing w:before="120"/>
        <w:ind w:firstLine="709"/>
        <w:jc w:val="both"/>
        <w:rPr>
          <w:rFonts w:ascii="Times New Roman" w:hAnsi="Times New Roman"/>
          <w:b/>
          <w:bCs/>
          <w:color w:val="000000"/>
          <w:sz w:val="28"/>
          <w:szCs w:val="28"/>
          <w:lang w:val="vi-VN"/>
        </w:rPr>
      </w:pPr>
      <w:r>
        <w:rPr>
          <w:rFonts w:ascii="Times New Roman" w:hAnsi="Times New Roman"/>
          <w:b/>
          <w:color w:val="000000"/>
          <w:sz w:val="28"/>
          <w:szCs w:val="28"/>
          <w:lang w:val="nl-NL"/>
        </w:rPr>
        <w:t>I</w:t>
      </w:r>
      <w:r>
        <w:rPr>
          <w:rFonts w:ascii="Times New Roman" w:hAnsi="Times New Roman"/>
          <w:b/>
          <w:bCs/>
          <w:color w:val="000000"/>
          <w:sz w:val="28"/>
          <w:szCs w:val="28"/>
          <w:lang w:val="nl-NL"/>
        </w:rPr>
        <w:t xml:space="preserve">II. </w:t>
      </w:r>
      <w:r>
        <w:rPr>
          <w:rFonts w:ascii="Times New Roman" w:hAnsi="Times New Roman"/>
          <w:b/>
          <w:bCs/>
          <w:color w:val="000000"/>
          <w:sz w:val="28"/>
          <w:szCs w:val="28"/>
          <w:lang w:val="vi-VN"/>
        </w:rPr>
        <w:t>QUÁ TRÌNH XÂY DỰNG DỰ THẢO QUYẾT ĐỊNH</w:t>
      </w:r>
    </w:p>
    <w:p w14:paraId="7D74B464">
      <w:pPr>
        <w:pStyle w:val="25"/>
        <w:shd w:val="clear" w:color="auto" w:fill="FFFFFF"/>
        <w:spacing w:before="120" w:beforeAutospacing="0" w:after="0" w:afterAutospacing="0"/>
        <w:ind w:firstLine="720"/>
        <w:jc w:val="both"/>
        <w:rPr>
          <w:color w:val="000000"/>
          <w:sz w:val="28"/>
          <w:szCs w:val="28"/>
        </w:rPr>
      </w:pPr>
      <w:r>
        <w:rPr>
          <w:color w:val="000000"/>
          <w:sz w:val="28"/>
          <w:szCs w:val="28"/>
        </w:rPr>
        <w:t>Thực hiện quy định của Luật Ban hành văn bản quy phạm pháp luật, Sở Nội vụ đã xây dựng dự thảo Quyết định phân cấp một số nội dung thuộc thẩm quyền của Chủ tịch Ủy ban nhân dân tỉnh Hà Tĩnh về quản lý cán bộ, công chức, viên chức; tổ chức lấy ý kiến các cơ quan chuyên môn, tổ chức hành chính thuộc Ủy ban nhân dân tỉnh, Ủy ban nhân dân cấp xã, các đơn vị sự nghiệp</w:t>
      </w:r>
      <w:r>
        <w:rPr>
          <w:color w:val="000000"/>
          <w:sz w:val="28"/>
          <w:szCs w:val="28"/>
          <w:lang w:val="vi-VN"/>
        </w:rPr>
        <w:t xml:space="preserve"> công lập </w:t>
      </w:r>
      <w:r>
        <w:rPr>
          <w:color w:val="000000"/>
          <w:sz w:val="28"/>
          <w:szCs w:val="28"/>
        </w:rPr>
        <w:t xml:space="preserve">thuộc Ủy ban nhân dân tỉnh và đăng tải dự thảo trên Cổng thông tin điện tử tỉnh để lấy ý kiến của tổ chức, cá nhân (Công văn số </w:t>
      </w:r>
      <w:r>
        <w:rPr>
          <w:color w:val="000000"/>
          <w:sz w:val="28"/>
          <w:szCs w:val="28"/>
          <w:lang w:val="vi-VN"/>
        </w:rPr>
        <w:t>3299</w:t>
      </w:r>
      <w:r>
        <w:rPr>
          <w:color w:val="000000"/>
          <w:sz w:val="28"/>
          <w:szCs w:val="28"/>
        </w:rPr>
        <w:t>/SNV-CCVC ngày</w:t>
      </w:r>
      <w:r>
        <w:rPr>
          <w:color w:val="000000"/>
          <w:sz w:val="28"/>
          <w:szCs w:val="28"/>
          <w:lang w:val="vi-VN"/>
        </w:rPr>
        <w:t xml:space="preserve"> 06</w:t>
      </w:r>
      <w:r>
        <w:rPr>
          <w:color w:val="000000"/>
          <w:sz w:val="28"/>
          <w:szCs w:val="28"/>
        </w:rPr>
        <w:t>/6/2026</w:t>
      </w:r>
      <w:r>
        <w:rPr>
          <w:color w:val="000000"/>
          <w:sz w:val="28"/>
          <w:szCs w:val="28"/>
          <w:lang w:val="vi-VN"/>
        </w:rPr>
        <w:t xml:space="preserve"> và Công văn số 3307/SNV-CCVC ngày 07/6/2026</w:t>
      </w:r>
      <w:r>
        <w:rPr>
          <w:color w:val="000000"/>
          <w:sz w:val="28"/>
          <w:szCs w:val="28"/>
        </w:rPr>
        <w:t>).</w:t>
      </w:r>
    </w:p>
    <w:p w14:paraId="01395093">
      <w:pPr>
        <w:pStyle w:val="25"/>
        <w:shd w:val="clear" w:color="auto" w:fill="FFFFFF"/>
        <w:spacing w:before="120" w:beforeAutospacing="0" w:after="0" w:afterAutospacing="0"/>
        <w:ind w:firstLine="720"/>
        <w:jc w:val="both"/>
        <w:rPr>
          <w:color w:val="000000"/>
          <w:sz w:val="28"/>
          <w:szCs w:val="28"/>
        </w:rPr>
      </w:pPr>
      <w:r>
        <w:rPr>
          <w:color w:val="000000"/>
          <w:sz w:val="28"/>
          <w:szCs w:val="28"/>
        </w:rPr>
        <w:t xml:space="preserve">Sau khi tiếp nhận, tổng hợp ý kiến góp ý, Sở Nội vụ đã nghiên cứu, tiếp thu và chỉnh lý dự thảo. Trong quá trình hoàn thiện hồ sơ để gửi </w:t>
      </w:r>
      <w:r>
        <w:rPr>
          <w:color w:val="000000"/>
          <w:sz w:val="28"/>
          <w:szCs w:val="28"/>
          <w:lang w:val="vi-VN"/>
        </w:rPr>
        <w:t xml:space="preserve">Sở Tư pháp </w:t>
      </w:r>
      <w:r>
        <w:rPr>
          <w:color w:val="000000"/>
          <w:sz w:val="28"/>
          <w:szCs w:val="28"/>
        </w:rPr>
        <w:t>thẩm định, Chính phủ ban hành Nghị định số 259/2026/NĐ-CP ngày 30/6/2026 quy định về tuyển dụng, sử dụng và quản lý viên chức và Nghị định số 300/2026/NĐ-CP ngày 29/7/2026 sửa đổi, bổ sung một số điều của Nghị định số 170/2025/NĐ-CP về tuyển dụng, sử dụng và quản lý công chức.</w:t>
      </w:r>
    </w:p>
    <w:p w14:paraId="0ED4CEC7">
      <w:pPr>
        <w:pStyle w:val="25"/>
        <w:shd w:val="clear" w:color="auto" w:fill="FFFFFF"/>
        <w:spacing w:before="120" w:beforeAutospacing="0" w:after="0" w:afterAutospacing="0"/>
        <w:ind w:firstLine="720"/>
        <w:jc w:val="both"/>
        <w:rPr>
          <w:color w:val="000000"/>
          <w:sz w:val="28"/>
          <w:szCs w:val="28"/>
        </w:rPr>
      </w:pPr>
      <w:r>
        <w:rPr>
          <w:color w:val="000000"/>
          <w:sz w:val="28"/>
          <w:szCs w:val="28"/>
        </w:rPr>
        <w:t xml:space="preserve">Các </w:t>
      </w:r>
      <w:r>
        <w:rPr>
          <w:color w:val="000000"/>
          <w:sz w:val="28"/>
          <w:szCs w:val="28"/>
          <w:lang w:val="vi-VN"/>
        </w:rPr>
        <w:t>N</w:t>
      </w:r>
      <w:r>
        <w:rPr>
          <w:color w:val="000000"/>
          <w:sz w:val="28"/>
          <w:szCs w:val="28"/>
        </w:rPr>
        <w:t xml:space="preserve">ghị định nêu trên đã có những điều chỉnh về thẩm quyền thực hiện một số nội dung trong công tác tuyển dụng, sử dụng và quản lý công chức, viên chức; theo đó, một số nội dung trước đây được xác định thuộc thẩm quyền của Ủy ban nhân dân tỉnh, Chủ tịch Ủy ban nhân dân tỉnh </w:t>
      </w:r>
      <w:r>
        <w:rPr>
          <w:color w:val="000000"/>
          <w:sz w:val="28"/>
          <w:szCs w:val="28"/>
          <w:lang w:val="vi-VN"/>
        </w:rPr>
        <w:t xml:space="preserve">nay </w:t>
      </w:r>
      <w:r>
        <w:rPr>
          <w:color w:val="000000"/>
          <w:sz w:val="28"/>
          <w:szCs w:val="28"/>
        </w:rPr>
        <w:t>được quy định thuộc thẩm quyền của cơ quan</w:t>
      </w:r>
      <w:r>
        <w:rPr>
          <w:color w:val="000000"/>
          <w:sz w:val="28"/>
          <w:szCs w:val="28"/>
          <w:lang w:val="vi-VN"/>
        </w:rPr>
        <w:t xml:space="preserve"> sử dụng công chức hoặc đơn vị sự nghiệp công lập</w:t>
      </w:r>
      <w:r>
        <w:rPr>
          <w:color w:val="000000"/>
          <w:sz w:val="28"/>
          <w:szCs w:val="28"/>
        </w:rPr>
        <w:t xml:space="preserve">; đồng thời, một số nội dung thuộc thẩm quyền của </w:t>
      </w:r>
      <w:r>
        <w:rPr>
          <w:color w:val="000000"/>
          <w:sz w:val="28"/>
          <w:szCs w:val="28"/>
          <w:lang w:val="vi-VN"/>
        </w:rPr>
        <w:t xml:space="preserve">Chủ tịch </w:t>
      </w:r>
      <w:r>
        <w:rPr>
          <w:color w:val="000000"/>
          <w:sz w:val="28"/>
          <w:szCs w:val="28"/>
        </w:rPr>
        <w:t xml:space="preserve">Ủy ban nhân dân tỉnh được chuyển sang thẩm quyền </w:t>
      </w:r>
      <w:r>
        <w:rPr>
          <w:color w:val="000000"/>
          <w:sz w:val="28"/>
          <w:szCs w:val="28"/>
          <w:lang w:val="vi-VN"/>
        </w:rPr>
        <w:t>của Ủy ban nhân dân tỉnh</w:t>
      </w:r>
      <w:r>
        <w:rPr>
          <w:color w:val="000000"/>
          <w:sz w:val="28"/>
          <w:szCs w:val="28"/>
        </w:rPr>
        <w:t>. Vì vậy, một số nội dung trong dự thảo đã xây dựng và lấy ý kiến trước đó không còn phù hợp với quy định pháp luật hiện hành.</w:t>
      </w:r>
    </w:p>
    <w:p w14:paraId="150D64B0">
      <w:pPr>
        <w:pStyle w:val="25"/>
        <w:shd w:val="clear" w:color="auto" w:fill="FFFFFF"/>
        <w:spacing w:before="120" w:beforeAutospacing="0" w:after="0" w:afterAutospacing="0"/>
        <w:ind w:firstLine="720"/>
        <w:jc w:val="both"/>
        <w:rPr>
          <w:color w:val="000000"/>
          <w:sz w:val="28"/>
          <w:szCs w:val="28"/>
        </w:rPr>
      </w:pPr>
      <w:r>
        <w:rPr>
          <w:color w:val="000000"/>
          <w:sz w:val="28"/>
          <w:szCs w:val="28"/>
        </w:rPr>
        <w:t>Trên cơ sở các quy định mới, Sở Nội vụ đã rà soát tổng thể nội dung dự thảo, xác định lại thẩm quyền thực hiện đối với từng nội dung dự kiến phân cấp, loại bỏ các nội dung không còn thuộc thẩm quyền của Chủ tịch Ủy ban nhân dân tỉnh hoặc đã được pháp luật quy định trực tiếp cho cơ quan, đơn vị khác; đồng thời chỉnh lý, bổ sung các nội dung cần thiết nhằm bảo đảm dự thảo Quyết định phù hợp với quy định pháp luật hiện hành và yêu cầu thực tiễn quản lý cán bộ, công chức, viên chức trên địa bàn tỉnh.</w:t>
      </w:r>
    </w:p>
    <w:p w14:paraId="3DDC825A">
      <w:pPr>
        <w:pStyle w:val="25"/>
        <w:shd w:val="clear" w:color="auto" w:fill="FFFFFF"/>
        <w:spacing w:before="120" w:beforeAutospacing="0" w:after="0" w:afterAutospacing="0"/>
        <w:ind w:firstLine="720"/>
        <w:jc w:val="both"/>
        <w:rPr>
          <w:color w:val="000000"/>
          <w:sz w:val="28"/>
          <w:szCs w:val="28"/>
        </w:rPr>
      </w:pPr>
      <w:r>
        <w:rPr>
          <w:color w:val="000000"/>
          <w:sz w:val="28"/>
          <w:szCs w:val="28"/>
        </w:rPr>
        <w:t>Sau khi hoàn chỉnh dự thảo trên cơ sở rà soát nêu trên, Sở Nội vụ tiếp tục lấy ý kiến các cơ quan chuyên môn, tổ chức hành chính thuộc Ủy ban nhân dân tỉnh, Ủy ban nhân dân cấp xã và các cơ quan, đơn vị có liên quan (Công văn số …/SNV-CCVC ngày …/10/2026); đồng thời đăng tải dự thảo trên Cổng thông tin điện tử tỉnh để lấy ý kiến của tổ chức, cá nhân theo quy định (Công văn số …/SNV-CCVC ngày …/10/2026). Các ý kiến góp ý được Sở Nội vụ tổng hợp, nghiên cứu, tiếp thu, giải trình và hoàn thiện hồ sơ dự thảo.</w:t>
      </w:r>
    </w:p>
    <w:p w14:paraId="4F8180B0">
      <w:pPr>
        <w:pStyle w:val="25"/>
        <w:shd w:val="clear" w:color="auto" w:fill="FFFFFF"/>
        <w:spacing w:before="120" w:beforeAutospacing="0" w:after="0" w:afterAutospacing="0"/>
        <w:ind w:firstLine="720"/>
        <w:jc w:val="both"/>
        <w:rPr>
          <w:color w:val="000000"/>
          <w:sz w:val="28"/>
          <w:szCs w:val="28"/>
        </w:rPr>
      </w:pPr>
      <w:r>
        <w:rPr>
          <w:color w:val="000000"/>
          <w:sz w:val="28"/>
          <w:szCs w:val="28"/>
        </w:rPr>
        <w:t>Sau khi hoàn thiện dự thảo và hồ sơ có liên quan, Sở Nội vụ đã gửi hồ sơ dự thảo Quyết định đến Sở Tư pháp để thẩm định theo quy định (Công văn số …/SNV-CCVC ngày …/10/2026). Ngày …/…/2026, Sở Tư pháp có Báo cáo số …/BC-STP về việc thẩm định dự thảo Quyết định. Trên cơ sở ý kiến thẩm định, Sở Nội vụ đã nghiên cứu, tiếp thu, giải trình và hoàn chỉnh dự thảo Quyết định, Tờ trình và các tài liệu có liên quan để trình Chủ tịch Ủy ban nhân dân tỉnh xem xét, quyết định.</w:t>
      </w:r>
    </w:p>
    <w:p w14:paraId="66632195">
      <w:pPr>
        <w:spacing w:before="120"/>
        <w:ind w:firstLine="709"/>
        <w:jc w:val="both"/>
        <w:rPr>
          <w:rFonts w:ascii="Times New Roman" w:hAnsi="Times New Roman"/>
          <w:b/>
          <w:bCs/>
          <w:color w:val="000000"/>
          <w:sz w:val="28"/>
          <w:szCs w:val="28"/>
          <w:lang w:val="vi-VN"/>
        </w:rPr>
      </w:pPr>
      <w:r>
        <w:rPr>
          <w:rFonts w:ascii="Times New Roman" w:hAnsi="Times New Roman"/>
          <w:b/>
          <w:bCs/>
          <w:color w:val="000000"/>
          <w:sz w:val="28"/>
          <w:szCs w:val="28"/>
          <w:lang w:val="nl-NL"/>
        </w:rPr>
        <w:t xml:space="preserve">IV. </w:t>
      </w:r>
      <w:r>
        <w:rPr>
          <w:rFonts w:ascii="Times New Roman" w:hAnsi="Times New Roman"/>
          <w:b/>
          <w:bCs/>
          <w:color w:val="000000"/>
          <w:sz w:val="28"/>
          <w:szCs w:val="28"/>
          <w:lang w:val="vi-VN"/>
        </w:rPr>
        <w:t>BỐ CỤC VÀ NỘI DUNG CƠ BẢN CỦA DỰ THẢO QUYẾT ĐỊNH</w:t>
      </w:r>
    </w:p>
    <w:p w14:paraId="0861A060">
      <w:pPr>
        <w:spacing w:before="120"/>
        <w:ind w:firstLine="709"/>
        <w:jc w:val="both"/>
        <w:rPr>
          <w:rFonts w:ascii="Times New Roman" w:hAnsi="Times New Roman"/>
          <w:b/>
          <w:bCs/>
          <w:color w:val="000000"/>
          <w:sz w:val="28"/>
          <w:szCs w:val="28"/>
          <w:lang w:val="nl-NL"/>
        </w:rPr>
      </w:pPr>
      <w:r>
        <w:rPr>
          <w:rFonts w:ascii="Times New Roman" w:hAnsi="Times New Roman"/>
          <w:b/>
          <w:bCs/>
          <w:color w:val="000000"/>
          <w:sz w:val="28"/>
          <w:szCs w:val="28"/>
          <w:lang w:val="vi-VN"/>
        </w:rPr>
        <w:t xml:space="preserve">1. </w:t>
      </w:r>
      <w:r>
        <w:rPr>
          <w:rFonts w:ascii="Times New Roman" w:hAnsi="Times New Roman"/>
          <w:b/>
          <w:bCs/>
          <w:color w:val="000000"/>
          <w:sz w:val="28"/>
          <w:szCs w:val="28"/>
          <w:lang w:val="nl-NL"/>
        </w:rPr>
        <w:t>Phạm vi điều chỉnh, đối tượng áp dụng của dự thảo Quyết định</w:t>
      </w:r>
    </w:p>
    <w:p w14:paraId="24522A11">
      <w:pPr>
        <w:spacing w:before="120"/>
        <w:ind w:firstLine="709"/>
        <w:jc w:val="both"/>
        <w:rPr>
          <w:rFonts w:ascii="Times New Roman" w:hAnsi="Times New Roman"/>
          <w:b/>
          <w:bCs/>
          <w:i/>
          <w:iCs/>
          <w:color w:val="000000"/>
          <w:sz w:val="28"/>
          <w:szCs w:val="28"/>
          <w:lang w:val="nl-NL"/>
        </w:rPr>
      </w:pPr>
      <w:r>
        <w:rPr>
          <w:rFonts w:ascii="Times New Roman" w:hAnsi="Times New Roman"/>
          <w:b/>
          <w:bCs/>
          <w:i/>
          <w:iCs/>
          <w:color w:val="000000"/>
          <w:sz w:val="28"/>
          <w:szCs w:val="28"/>
          <w:lang w:val="nl-NL"/>
        </w:rPr>
        <w:t>1.</w:t>
      </w:r>
      <w:r>
        <w:rPr>
          <w:rFonts w:ascii="Times New Roman" w:hAnsi="Times New Roman"/>
          <w:b/>
          <w:bCs/>
          <w:i/>
          <w:iCs/>
          <w:color w:val="000000"/>
          <w:sz w:val="28"/>
          <w:szCs w:val="28"/>
          <w:lang w:val="vi-VN"/>
        </w:rPr>
        <w:t xml:space="preserve">1. </w:t>
      </w:r>
      <w:r>
        <w:rPr>
          <w:rFonts w:ascii="Times New Roman" w:hAnsi="Times New Roman"/>
          <w:b/>
          <w:bCs/>
          <w:i/>
          <w:iCs/>
          <w:color w:val="000000"/>
          <w:sz w:val="28"/>
          <w:szCs w:val="28"/>
          <w:lang w:val="nl-NL"/>
        </w:rPr>
        <w:t xml:space="preserve"> Phạm vi điều chỉnh</w:t>
      </w:r>
    </w:p>
    <w:p w14:paraId="6997467A">
      <w:pPr>
        <w:spacing w:before="120"/>
        <w:ind w:firstLine="624"/>
        <w:rPr>
          <w:rFonts w:ascii="Times New Roman" w:hAnsi="Times New Roman"/>
          <w:color w:val="000000"/>
          <w:sz w:val="28"/>
          <w:szCs w:val="28"/>
        </w:rPr>
      </w:pPr>
      <w:r>
        <w:rPr>
          <w:rFonts w:ascii="Times New Roman" w:hAnsi="Times New Roman"/>
          <w:color w:val="000000"/>
          <w:sz w:val="28"/>
          <w:szCs w:val="28"/>
        </w:rPr>
        <w:t xml:space="preserve">Quyết định này phân cấp </w:t>
      </w:r>
      <w:r>
        <w:rPr>
          <w:rFonts w:ascii="Times New Roman" w:hAnsi="Times New Roman"/>
          <w:color w:val="000000"/>
          <w:sz w:val="28"/>
          <w:szCs w:val="28"/>
          <w:lang w:val="vi-VN"/>
        </w:rPr>
        <w:t xml:space="preserve">một số nội dung thuộc thẩm quyền </w:t>
      </w:r>
      <w:r>
        <w:rPr>
          <w:rFonts w:ascii="Times New Roman" w:hAnsi="Times New Roman"/>
          <w:bCs/>
          <w:color w:val="000000"/>
          <w:sz w:val="28"/>
          <w:szCs w:val="28"/>
          <w:lang w:val="vi-VN" w:eastAsia="vi-VN" w:bidi="vi-VN"/>
        </w:rPr>
        <w:t>của Chủ tịch Ủy ban nhân dân tỉnh Hà Tĩnh</w:t>
      </w:r>
      <w:r>
        <w:rPr>
          <w:rFonts w:ascii="Times New Roman" w:hAnsi="Times New Roman"/>
          <w:bCs/>
          <w:color w:val="000000"/>
          <w:sz w:val="28"/>
          <w:szCs w:val="28"/>
          <w:lang w:eastAsia="vi-VN" w:bidi="vi-VN"/>
        </w:rPr>
        <w:t xml:space="preserve"> </w:t>
      </w:r>
      <w:r>
        <w:rPr>
          <w:rFonts w:ascii="Times New Roman" w:hAnsi="Times New Roman"/>
          <w:bCs/>
          <w:color w:val="000000"/>
          <w:sz w:val="28"/>
          <w:szCs w:val="28"/>
          <w:lang w:val="vi-VN" w:eastAsia="vi-VN" w:bidi="vi-VN"/>
        </w:rPr>
        <w:t xml:space="preserve">về </w:t>
      </w:r>
      <w:r>
        <w:rPr>
          <w:rFonts w:ascii="Times New Roman" w:hAnsi="Times New Roman"/>
          <w:bCs/>
          <w:color w:val="000000"/>
          <w:sz w:val="28"/>
          <w:szCs w:val="28"/>
          <w:lang w:eastAsia="vi-VN" w:bidi="vi-VN"/>
        </w:rPr>
        <w:t>quản lý cán bộ, công chức,</w:t>
      </w:r>
      <w:r>
        <w:rPr>
          <w:rFonts w:ascii="Times New Roman" w:hAnsi="Times New Roman"/>
          <w:bCs/>
          <w:color w:val="000000"/>
          <w:sz w:val="28"/>
          <w:szCs w:val="28"/>
          <w:lang w:val="vi-VN" w:eastAsia="vi-VN" w:bidi="vi-VN"/>
        </w:rPr>
        <w:t xml:space="preserve"> </w:t>
      </w:r>
      <w:r>
        <w:rPr>
          <w:rFonts w:ascii="Times New Roman" w:hAnsi="Times New Roman"/>
          <w:bCs/>
          <w:color w:val="000000"/>
          <w:sz w:val="28"/>
          <w:szCs w:val="28"/>
          <w:lang w:eastAsia="vi-VN" w:bidi="vi-VN"/>
        </w:rPr>
        <w:t>viên chức</w:t>
      </w:r>
      <w:r>
        <w:rPr>
          <w:rFonts w:ascii="Times New Roman" w:hAnsi="Times New Roman"/>
          <w:bCs/>
          <w:color w:val="000000"/>
          <w:sz w:val="28"/>
          <w:szCs w:val="28"/>
          <w:lang w:val="vi-VN" w:eastAsia="vi-VN" w:bidi="vi-VN"/>
        </w:rPr>
        <w:t xml:space="preserve"> cho các cơ quan chuyên môn, tổ chức hành chính khác thuộc Ủy ban nhân dân tỉnh và Chủ tịch Ủy ban nhân dân cấp xã.</w:t>
      </w:r>
    </w:p>
    <w:p w14:paraId="368BD578">
      <w:pPr>
        <w:spacing w:before="120"/>
        <w:ind w:firstLine="709"/>
        <w:jc w:val="both"/>
        <w:rPr>
          <w:rFonts w:ascii="Times New Roman" w:hAnsi="Times New Roman"/>
          <w:b/>
          <w:bCs/>
          <w:i/>
          <w:iCs/>
          <w:color w:val="000000"/>
          <w:sz w:val="28"/>
          <w:szCs w:val="28"/>
          <w:lang w:val="nl-NL"/>
        </w:rPr>
      </w:pPr>
      <w:r>
        <w:rPr>
          <w:rFonts w:ascii="Times New Roman" w:hAnsi="Times New Roman"/>
          <w:b/>
          <w:bCs/>
          <w:i/>
          <w:iCs/>
          <w:color w:val="000000"/>
          <w:sz w:val="28"/>
          <w:szCs w:val="28"/>
          <w:lang w:val="vi-VN"/>
        </w:rPr>
        <w:t>1.</w:t>
      </w:r>
      <w:r>
        <w:rPr>
          <w:rFonts w:ascii="Times New Roman" w:hAnsi="Times New Roman"/>
          <w:b/>
          <w:bCs/>
          <w:i/>
          <w:iCs/>
          <w:color w:val="000000"/>
          <w:sz w:val="28"/>
          <w:szCs w:val="28"/>
          <w:lang w:val="nl-NL"/>
        </w:rPr>
        <w:t>2. Đối tượng áp dụng</w:t>
      </w:r>
    </w:p>
    <w:p w14:paraId="595A05D9">
      <w:pPr>
        <w:shd w:val="clear" w:color="auto" w:fill="FFFFFF"/>
        <w:spacing w:before="120"/>
        <w:ind w:firstLine="624"/>
        <w:rPr>
          <w:rFonts w:ascii="Times New Roman" w:hAnsi="Times New Roman"/>
          <w:color w:val="000000"/>
          <w:sz w:val="28"/>
          <w:szCs w:val="28"/>
        </w:rPr>
      </w:pPr>
      <w:r>
        <w:rPr>
          <w:rFonts w:ascii="Times New Roman" w:hAnsi="Times New Roman"/>
          <w:color w:val="000000"/>
          <w:sz w:val="28"/>
          <w:szCs w:val="28"/>
          <w:lang w:val="vi-VN"/>
        </w:rPr>
        <w:t>- C</w:t>
      </w:r>
      <w:r>
        <w:rPr>
          <w:rFonts w:ascii="Times New Roman" w:hAnsi="Times New Roman"/>
          <w:color w:val="000000"/>
          <w:sz w:val="28"/>
          <w:szCs w:val="28"/>
        </w:rPr>
        <w:t xml:space="preserve">ơ quan chuyên môn và tổ chức hành chính </w:t>
      </w:r>
      <w:r>
        <w:rPr>
          <w:rFonts w:ascii="Times New Roman" w:hAnsi="Times New Roman"/>
          <w:color w:val="000000"/>
          <w:sz w:val="28"/>
          <w:szCs w:val="28"/>
          <w:lang w:val="vi-VN"/>
        </w:rPr>
        <w:t xml:space="preserve">khác </w:t>
      </w:r>
      <w:r>
        <w:rPr>
          <w:rFonts w:ascii="Times New Roman" w:hAnsi="Times New Roman"/>
          <w:color w:val="000000"/>
          <w:sz w:val="28"/>
          <w:szCs w:val="28"/>
        </w:rPr>
        <w:t xml:space="preserve">thuộc </w:t>
      </w:r>
      <w:r>
        <w:rPr>
          <w:rFonts w:ascii="Times New Roman" w:hAnsi="Times New Roman"/>
          <w:color w:val="000000"/>
          <w:sz w:val="28"/>
          <w:szCs w:val="28"/>
          <w:lang w:val="vi-VN"/>
        </w:rPr>
        <w:t>Ủy ban nhân dân</w:t>
      </w:r>
      <w:r>
        <w:rPr>
          <w:rFonts w:ascii="Times New Roman" w:hAnsi="Times New Roman"/>
          <w:color w:val="000000"/>
          <w:sz w:val="28"/>
          <w:szCs w:val="28"/>
        </w:rPr>
        <w:t xml:space="preserve"> tỉnh. </w:t>
      </w:r>
    </w:p>
    <w:p w14:paraId="6D9F307E">
      <w:pPr>
        <w:shd w:val="clear" w:color="auto" w:fill="FFFFFF"/>
        <w:spacing w:before="120"/>
        <w:ind w:firstLine="624"/>
        <w:rPr>
          <w:rFonts w:ascii="Times New Roman" w:hAnsi="Times New Roman"/>
          <w:color w:val="000000"/>
          <w:sz w:val="28"/>
          <w:szCs w:val="28"/>
        </w:rPr>
      </w:pPr>
      <w:r>
        <w:rPr>
          <w:rFonts w:ascii="Times New Roman" w:hAnsi="Times New Roman"/>
          <w:color w:val="000000"/>
          <w:sz w:val="28"/>
          <w:szCs w:val="28"/>
          <w:lang w:val="vi-VN"/>
        </w:rPr>
        <w:t>-</w:t>
      </w:r>
      <w:r>
        <w:rPr>
          <w:rFonts w:ascii="Times New Roman" w:hAnsi="Times New Roman"/>
          <w:color w:val="000000"/>
          <w:sz w:val="28"/>
          <w:szCs w:val="28"/>
        </w:rPr>
        <w:t xml:space="preserve"> </w:t>
      </w:r>
      <w:r>
        <w:rPr>
          <w:rFonts w:ascii="Times New Roman" w:hAnsi="Times New Roman"/>
          <w:color w:val="000000"/>
          <w:sz w:val="28"/>
          <w:szCs w:val="28"/>
          <w:lang w:val="vi-VN"/>
        </w:rPr>
        <w:t>Ủy ban nhân dân các xã, phường</w:t>
      </w:r>
      <w:r>
        <w:rPr>
          <w:rFonts w:ascii="Times New Roman" w:hAnsi="Times New Roman"/>
          <w:color w:val="000000"/>
          <w:sz w:val="28"/>
          <w:szCs w:val="28"/>
        </w:rPr>
        <w:t xml:space="preserve"> (sau đây gọi chung là </w:t>
      </w:r>
      <w:r>
        <w:rPr>
          <w:rFonts w:ascii="Times New Roman" w:hAnsi="Times New Roman"/>
          <w:color w:val="000000"/>
          <w:sz w:val="28"/>
          <w:szCs w:val="28"/>
          <w:lang w:val="vi-VN"/>
        </w:rPr>
        <w:t>Ủy ban nhân dân</w:t>
      </w:r>
      <w:r>
        <w:rPr>
          <w:rFonts w:ascii="Times New Roman" w:hAnsi="Times New Roman"/>
          <w:color w:val="000000"/>
          <w:sz w:val="28"/>
          <w:szCs w:val="28"/>
        </w:rPr>
        <w:t xml:space="preserve"> cấp xã)</w:t>
      </w:r>
      <w:r>
        <w:rPr>
          <w:rFonts w:ascii="Times New Roman" w:hAnsi="Times New Roman"/>
          <w:color w:val="000000"/>
          <w:sz w:val="28"/>
          <w:szCs w:val="28"/>
          <w:lang w:val="vi-VN"/>
        </w:rPr>
        <w:t>.</w:t>
      </w:r>
      <w:r>
        <w:rPr>
          <w:rFonts w:ascii="Times New Roman" w:hAnsi="Times New Roman"/>
          <w:color w:val="000000"/>
          <w:sz w:val="28"/>
          <w:szCs w:val="28"/>
        </w:rPr>
        <w:t xml:space="preserve"> </w:t>
      </w:r>
    </w:p>
    <w:p w14:paraId="0F1449BD">
      <w:pPr>
        <w:shd w:val="clear" w:color="auto" w:fill="FFFFFF"/>
        <w:spacing w:before="120"/>
        <w:ind w:firstLine="624"/>
        <w:jc w:val="both"/>
        <w:rPr>
          <w:rFonts w:ascii="Times New Roman" w:hAnsi="Times New Roman"/>
          <w:color w:val="000000"/>
          <w:sz w:val="28"/>
          <w:szCs w:val="28"/>
        </w:rPr>
      </w:pPr>
      <w:r>
        <w:rPr>
          <w:rFonts w:ascii="Times New Roman" w:hAnsi="Times New Roman"/>
          <w:color w:val="000000"/>
          <w:sz w:val="28"/>
          <w:szCs w:val="28"/>
          <w:lang w:val="vi-VN"/>
        </w:rPr>
        <w:t>-</w:t>
      </w:r>
      <w:r>
        <w:rPr>
          <w:rFonts w:ascii="Times New Roman" w:hAnsi="Times New Roman"/>
          <w:color w:val="000000"/>
          <w:sz w:val="28"/>
          <w:szCs w:val="28"/>
        </w:rPr>
        <w:t xml:space="preserve"> Đ</w:t>
      </w:r>
      <w:r>
        <w:rPr>
          <w:rFonts w:ascii="Times New Roman" w:hAnsi="Times New Roman"/>
          <w:color w:val="000000"/>
          <w:sz w:val="28"/>
          <w:szCs w:val="28"/>
          <w:lang w:val="vi-VN"/>
        </w:rPr>
        <w:t>ơn vị sự nghiệp công lập thuộc Ủy ban nhân dân tỉnh;</w:t>
      </w:r>
      <w:r>
        <w:rPr>
          <w:rFonts w:ascii="Times New Roman" w:hAnsi="Times New Roman"/>
          <w:color w:val="000000"/>
          <w:sz w:val="28"/>
          <w:szCs w:val="28"/>
        </w:rPr>
        <w:t xml:space="preserve"> đơn vị </w:t>
      </w:r>
      <w:r>
        <w:rPr>
          <w:rFonts w:ascii="Times New Roman" w:hAnsi="Times New Roman"/>
          <w:color w:val="000000"/>
          <w:sz w:val="28"/>
          <w:szCs w:val="28"/>
          <w:lang w:val="vi-VN"/>
        </w:rPr>
        <w:t>sự nghiệp công lập thuộc</w:t>
      </w:r>
      <w:r>
        <w:rPr>
          <w:rFonts w:ascii="Times New Roman" w:hAnsi="Times New Roman"/>
          <w:color w:val="000000"/>
          <w:sz w:val="28"/>
          <w:szCs w:val="28"/>
        </w:rPr>
        <w:t xml:space="preserve"> </w:t>
      </w:r>
      <w:r>
        <w:rPr>
          <w:rFonts w:ascii="Times New Roman" w:hAnsi="Times New Roman"/>
          <w:color w:val="000000"/>
          <w:sz w:val="28"/>
          <w:szCs w:val="28"/>
          <w:lang w:val="vi-VN"/>
        </w:rPr>
        <w:t>cơ quan chuyên môn, tổ chức hành chính khác thuộc Ủy ban nhân dân tỉnh; đơn vị sự nghiệp công lập thuộc Ủy ban nhân dân cấp xã.</w:t>
      </w:r>
      <w:r>
        <w:rPr>
          <w:rFonts w:ascii="Times New Roman" w:hAnsi="Times New Roman"/>
          <w:color w:val="000000"/>
          <w:sz w:val="28"/>
          <w:szCs w:val="28"/>
        </w:rPr>
        <w:t xml:space="preserve"> </w:t>
      </w:r>
    </w:p>
    <w:p w14:paraId="185D83CC">
      <w:pPr>
        <w:shd w:val="clear" w:color="auto" w:fill="FFFFFF"/>
        <w:spacing w:before="120"/>
        <w:ind w:firstLine="624"/>
        <w:jc w:val="both"/>
        <w:rPr>
          <w:rFonts w:ascii="Times New Roman" w:hAnsi="Times New Roman"/>
          <w:color w:val="000000"/>
          <w:sz w:val="28"/>
          <w:szCs w:val="28"/>
        </w:rPr>
      </w:pPr>
      <w:r>
        <w:rPr>
          <w:rFonts w:ascii="Times New Roman" w:hAnsi="Times New Roman"/>
          <w:color w:val="000000"/>
          <w:sz w:val="28"/>
          <w:szCs w:val="28"/>
          <w:lang w:val="vi-VN"/>
        </w:rPr>
        <w:t>- Cán bộ, công chức, viên chức thuộc phạm vi quản lý của các cơ quan, tổ chức, đơn vị quy định nêu trên và các cơ quan, tổ chức, cá nhân có liên quan đến việc thực hiện các nội dung được phân cấp tại Quyết định</w:t>
      </w:r>
      <w:r>
        <w:rPr>
          <w:rFonts w:ascii="Times New Roman" w:hAnsi="Times New Roman"/>
          <w:color w:val="000000"/>
          <w:sz w:val="28"/>
          <w:szCs w:val="28"/>
        </w:rPr>
        <w:t>.</w:t>
      </w:r>
    </w:p>
    <w:p w14:paraId="4462C0A5">
      <w:pPr>
        <w:shd w:val="clear" w:color="auto" w:fill="FFFFFF"/>
        <w:spacing w:before="120"/>
        <w:ind w:firstLine="624"/>
        <w:rPr>
          <w:rFonts w:ascii="Times New Roman" w:hAnsi="Times New Roman"/>
          <w:b/>
          <w:bCs/>
          <w:color w:val="000000"/>
          <w:sz w:val="28"/>
          <w:szCs w:val="28"/>
          <w:lang w:val="vi-VN"/>
        </w:rPr>
      </w:pPr>
      <w:r>
        <w:rPr>
          <w:rFonts w:ascii="Times New Roman" w:hAnsi="Times New Roman"/>
          <w:b/>
          <w:bCs/>
          <w:color w:val="000000"/>
          <w:sz w:val="28"/>
          <w:szCs w:val="28"/>
          <w:lang w:val="vi-VN"/>
        </w:rPr>
        <w:t>2</w:t>
      </w:r>
      <w:r>
        <w:rPr>
          <w:rFonts w:ascii="Times New Roman" w:hAnsi="Times New Roman"/>
          <w:b/>
          <w:bCs/>
          <w:color w:val="000000"/>
          <w:sz w:val="28"/>
          <w:szCs w:val="28"/>
          <w:lang w:val="nl-NL"/>
        </w:rPr>
        <w:t>. Bố cục</w:t>
      </w:r>
      <w:r>
        <w:rPr>
          <w:rFonts w:ascii="Times New Roman" w:hAnsi="Times New Roman"/>
          <w:b/>
          <w:bCs/>
          <w:color w:val="000000"/>
          <w:sz w:val="28"/>
          <w:szCs w:val="28"/>
          <w:lang w:val="vi-VN"/>
        </w:rPr>
        <w:t xml:space="preserve"> của Dự thảo Quyết định</w:t>
      </w:r>
    </w:p>
    <w:p w14:paraId="71CFB7EB">
      <w:pPr>
        <w:spacing w:before="120"/>
        <w:ind w:firstLine="709"/>
        <w:jc w:val="both"/>
        <w:rPr>
          <w:rFonts w:ascii="Times New Roman" w:hAnsi="Times New Roman"/>
          <w:color w:val="000000"/>
          <w:sz w:val="28"/>
          <w:szCs w:val="28"/>
          <w:lang w:val="vi-VN"/>
        </w:rPr>
      </w:pPr>
      <w:r>
        <w:rPr>
          <w:rFonts w:ascii="Times New Roman" w:hAnsi="Times New Roman"/>
          <w:color w:val="000000"/>
          <w:sz w:val="28"/>
          <w:szCs w:val="28"/>
          <w:lang w:val="nl-NL"/>
        </w:rPr>
        <w:t xml:space="preserve">Dự thảo </w:t>
      </w:r>
      <w:r>
        <w:rPr>
          <w:rFonts w:ascii="Times New Roman" w:hAnsi="Times New Roman"/>
          <w:bCs/>
          <w:color w:val="000000"/>
          <w:sz w:val="28"/>
          <w:szCs w:val="28"/>
          <w:lang w:val="nl-NL"/>
        </w:rPr>
        <w:t>Quyết định</w:t>
      </w:r>
      <w:r>
        <w:rPr>
          <w:rFonts w:ascii="Times New Roman" w:hAnsi="Times New Roman"/>
          <w:color w:val="000000"/>
          <w:sz w:val="28"/>
          <w:szCs w:val="28"/>
        </w:rPr>
        <w:t xml:space="preserve"> </w:t>
      </w:r>
      <w:r>
        <w:rPr>
          <w:rFonts w:ascii="Times New Roman" w:hAnsi="Times New Roman"/>
          <w:color w:val="000000"/>
          <w:sz w:val="28"/>
          <w:szCs w:val="28"/>
          <w:lang w:val="vi-VN"/>
        </w:rPr>
        <w:t xml:space="preserve">phân cấp một số nội dung thuộc thẩm quyền </w:t>
      </w:r>
      <w:r>
        <w:rPr>
          <w:rFonts w:ascii="Times New Roman" w:hAnsi="Times New Roman"/>
          <w:bCs/>
          <w:color w:val="000000"/>
          <w:sz w:val="28"/>
          <w:szCs w:val="28"/>
          <w:lang w:val="vi-VN" w:eastAsia="vi-VN" w:bidi="vi-VN"/>
        </w:rPr>
        <w:t>của Chủ tịch Ủy ban nhân dân tỉnh Hà Tĩnh</w:t>
      </w:r>
      <w:r>
        <w:rPr>
          <w:rFonts w:ascii="Times New Roman" w:hAnsi="Times New Roman"/>
          <w:bCs/>
          <w:color w:val="000000"/>
          <w:sz w:val="28"/>
          <w:szCs w:val="28"/>
          <w:lang w:eastAsia="vi-VN" w:bidi="vi-VN"/>
        </w:rPr>
        <w:t xml:space="preserve"> </w:t>
      </w:r>
      <w:r>
        <w:rPr>
          <w:rFonts w:ascii="Times New Roman" w:hAnsi="Times New Roman"/>
          <w:bCs/>
          <w:color w:val="000000"/>
          <w:sz w:val="28"/>
          <w:szCs w:val="28"/>
          <w:lang w:val="vi-VN" w:eastAsia="vi-VN" w:bidi="vi-VN"/>
        </w:rPr>
        <w:t xml:space="preserve">về </w:t>
      </w:r>
      <w:r>
        <w:rPr>
          <w:rFonts w:ascii="Times New Roman" w:hAnsi="Times New Roman"/>
          <w:bCs/>
          <w:color w:val="000000"/>
          <w:sz w:val="28"/>
          <w:szCs w:val="28"/>
          <w:lang w:eastAsia="vi-VN" w:bidi="vi-VN"/>
        </w:rPr>
        <w:t>quản lý cán bộ, công chức,</w:t>
      </w:r>
      <w:r>
        <w:rPr>
          <w:rFonts w:ascii="Times New Roman" w:hAnsi="Times New Roman"/>
          <w:bCs/>
          <w:color w:val="000000"/>
          <w:sz w:val="28"/>
          <w:szCs w:val="28"/>
          <w:lang w:val="vi-VN" w:eastAsia="vi-VN" w:bidi="vi-VN"/>
        </w:rPr>
        <w:t xml:space="preserve"> </w:t>
      </w:r>
      <w:r>
        <w:rPr>
          <w:rFonts w:ascii="Times New Roman" w:hAnsi="Times New Roman"/>
          <w:bCs/>
          <w:color w:val="000000"/>
          <w:sz w:val="28"/>
          <w:szCs w:val="28"/>
          <w:lang w:eastAsia="vi-VN" w:bidi="vi-VN"/>
        </w:rPr>
        <w:t>viên chức</w:t>
      </w:r>
      <w:r>
        <w:rPr>
          <w:rFonts w:ascii="Times New Roman" w:hAnsi="Times New Roman"/>
          <w:color w:val="000000"/>
          <w:sz w:val="28"/>
          <w:szCs w:val="28"/>
          <w:lang w:val="nl-NL"/>
        </w:rPr>
        <w:t xml:space="preserve">, </w:t>
      </w:r>
      <w:r>
        <w:rPr>
          <w:rFonts w:ascii="Times New Roman" w:hAnsi="Times New Roman"/>
          <w:color w:val="000000"/>
          <w:sz w:val="28"/>
          <w:szCs w:val="28"/>
          <w:lang w:val="vi-VN"/>
        </w:rPr>
        <w:t>gồm</w:t>
      </w:r>
      <w:r>
        <w:rPr>
          <w:rFonts w:ascii="Times New Roman" w:hAnsi="Times New Roman"/>
          <w:color w:val="000000"/>
          <w:sz w:val="28"/>
          <w:szCs w:val="28"/>
          <w:lang w:val="nl-NL"/>
        </w:rPr>
        <w:t xml:space="preserve"> 07 Điều, cụ thể: </w:t>
      </w:r>
      <w:r>
        <w:rPr>
          <w:rFonts w:ascii="Times New Roman" w:hAnsi="Times New Roman"/>
          <w:color w:val="000000"/>
          <w:sz w:val="28"/>
          <w:szCs w:val="28"/>
          <w:lang w:val="vi-VN"/>
        </w:rPr>
        <w:t>Điều 1 phạm vi điều chỉnh; Điều 2 đối tượng áp dụng; Điều 3 phân cấp thẩm quyền cho các cơ quan chuyên môn, tổ chức hành chính khác thuộc Ủy ban nhân dân tỉnh; Điều 4 phân cấp thẩm quyền cho Sở Nội vụ; Điều 5 phân cấp thẩm quyền cho Chủ tịch Ủy ban nhân dân cấp xã; Điều 6 hiệu lực thi hành; Điều 7 tổ chức thực hiện.</w:t>
      </w:r>
    </w:p>
    <w:p w14:paraId="10F97BE2">
      <w:pPr>
        <w:spacing w:before="120"/>
        <w:ind w:firstLine="709"/>
        <w:jc w:val="both"/>
        <w:rPr>
          <w:rFonts w:ascii="Times New Roman" w:hAnsi="Times New Roman"/>
          <w:color w:val="000000"/>
          <w:sz w:val="28"/>
          <w:szCs w:val="28"/>
        </w:rPr>
      </w:pPr>
      <w:r>
        <w:rPr>
          <w:rFonts w:ascii="Times New Roman" w:hAnsi="Times New Roman"/>
          <w:b/>
          <w:bCs/>
          <w:color w:val="000000"/>
          <w:sz w:val="28"/>
          <w:szCs w:val="28"/>
          <w:lang w:val="nl-NL"/>
        </w:rPr>
        <w:t>3. Nội dung chính của dự thảo Quyết định</w:t>
      </w:r>
    </w:p>
    <w:p w14:paraId="7D43D41F">
      <w:pPr>
        <w:spacing w:before="120"/>
        <w:ind w:firstLine="709"/>
        <w:jc w:val="both"/>
        <w:rPr>
          <w:rFonts w:ascii="Times New Roman" w:hAnsi="Times New Roman"/>
          <w:b/>
          <w:bCs/>
          <w:i/>
          <w:iCs/>
          <w:color w:val="000000"/>
          <w:sz w:val="28"/>
          <w:szCs w:val="28"/>
          <w:lang w:val="vi-VN"/>
        </w:rPr>
      </w:pPr>
      <w:r>
        <w:rPr>
          <w:rFonts w:ascii="Times New Roman" w:hAnsi="Times New Roman"/>
          <w:b/>
          <w:bCs/>
          <w:i/>
          <w:iCs/>
          <w:color w:val="000000"/>
          <w:sz w:val="28"/>
          <w:szCs w:val="28"/>
          <w:lang w:val="vi-VN"/>
        </w:rPr>
        <w:t xml:space="preserve">3.1. </w:t>
      </w:r>
      <w:r>
        <w:rPr>
          <w:rFonts w:ascii="Times New Roman" w:hAnsi="Times New Roman"/>
          <w:b/>
          <w:bCs/>
          <w:i/>
          <w:iCs/>
          <w:color w:val="000000"/>
          <w:sz w:val="28"/>
          <w:szCs w:val="28"/>
          <w:lang w:val="pt-BR"/>
        </w:rPr>
        <w:t xml:space="preserve">Phân cấp thẩm quyền cho </w:t>
      </w:r>
      <w:r>
        <w:rPr>
          <w:rFonts w:ascii="Times New Roman" w:hAnsi="Times New Roman"/>
          <w:b/>
          <w:bCs/>
          <w:i/>
          <w:iCs/>
          <w:color w:val="000000"/>
          <w:sz w:val="28"/>
          <w:szCs w:val="28"/>
          <w:lang w:val="vi-VN"/>
        </w:rPr>
        <w:t>các cơ quan chuyên môn, tổ chức hành chính khác thuộc Ủy ban nhân dân tỉnh</w:t>
      </w:r>
    </w:p>
    <w:p w14:paraId="0FD67A15">
      <w:pPr>
        <w:shd w:val="clear" w:color="auto" w:fill="FFFFFF"/>
        <w:spacing w:before="120" w:after="120" w:line="276" w:lineRule="auto"/>
        <w:ind w:firstLine="624"/>
        <w:jc w:val="both"/>
        <w:rPr>
          <w:rFonts w:ascii="Times New Roman" w:hAnsi="Times New Roman"/>
          <w:sz w:val="28"/>
          <w:szCs w:val="28"/>
          <w:lang w:val="vi-VN"/>
        </w:rPr>
      </w:pPr>
      <w:r>
        <w:rPr>
          <w:rFonts w:ascii="Times New Roman" w:hAnsi="Times New Roman"/>
          <w:sz w:val="28"/>
          <w:szCs w:val="28"/>
        </w:rPr>
        <w:t>Quyết định cho thôi việc, nghỉ hưu đối với công chức không giữ chức vụ lãnh đạo, quản lý công tác tại cơ quan chuyên</w:t>
      </w:r>
      <w:r>
        <w:rPr>
          <w:rFonts w:ascii="Times New Roman" w:hAnsi="Times New Roman"/>
          <w:sz w:val="28"/>
          <w:szCs w:val="28"/>
          <w:lang w:val="vi-VN"/>
        </w:rPr>
        <w:t xml:space="preserve"> môn, tổ chức hành chính khác thuộc Ủy ban nhân dân tỉnh.</w:t>
      </w:r>
    </w:p>
    <w:p w14:paraId="20107A2F">
      <w:pPr>
        <w:spacing w:before="120"/>
        <w:ind w:firstLine="624"/>
        <w:jc w:val="both"/>
        <w:rPr>
          <w:rFonts w:ascii="Times New Roman" w:hAnsi="Times New Roman"/>
          <w:b/>
          <w:bCs/>
          <w:i/>
          <w:iCs/>
          <w:color w:val="000000"/>
          <w:sz w:val="28"/>
          <w:szCs w:val="28"/>
          <w:lang w:val="vi-VN"/>
        </w:rPr>
      </w:pPr>
      <w:r>
        <w:rPr>
          <w:rFonts w:ascii="Times New Roman" w:hAnsi="Times New Roman"/>
          <w:b/>
          <w:bCs/>
          <w:i/>
          <w:iCs/>
          <w:color w:val="000000"/>
          <w:sz w:val="28"/>
          <w:szCs w:val="28"/>
          <w:lang w:val="vi-VN"/>
        </w:rPr>
        <w:t>3.2. Phân cấp thẩm quyền cho Sở Nội vụ</w:t>
      </w:r>
    </w:p>
    <w:p w14:paraId="1BD159BD">
      <w:pPr>
        <w:spacing w:before="120" w:after="120" w:line="276" w:lineRule="auto"/>
        <w:ind w:firstLine="624"/>
        <w:jc w:val="both"/>
        <w:rPr>
          <w:rFonts w:ascii="Times New Roman" w:hAnsi="Times New Roman"/>
          <w:bCs/>
          <w:color w:val="000000"/>
          <w:sz w:val="28"/>
          <w:szCs w:val="28"/>
          <w:lang w:val="pt-BR"/>
        </w:rPr>
      </w:pPr>
      <w:r>
        <w:rPr>
          <w:rFonts w:ascii="Times New Roman" w:hAnsi="Times New Roman"/>
          <w:color w:val="000000"/>
          <w:sz w:val="28"/>
          <w:szCs w:val="28"/>
        </w:rPr>
        <w:tab/>
      </w:r>
      <w:r>
        <w:rPr>
          <w:rFonts w:ascii="Times New Roman" w:hAnsi="Times New Roman"/>
          <w:color w:val="000000"/>
          <w:sz w:val="28"/>
          <w:szCs w:val="28"/>
        </w:rPr>
        <w:t xml:space="preserve">Ngoài nội dung được phân cấp </w:t>
      </w:r>
      <w:r>
        <w:rPr>
          <w:rFonts w:ascii="Times New Roman" w:hAnsi="Times New Roman"/>
          <w:color w:val="000000"/>
          <w:sz w:val="28"/>
          <w:szCs w:val="28"/>
          <w:lang w:val="vi-VN"/>
        </w:rPr>
        <w:t>chung cho các cơ quan chuyên môn</w:t>
      </w:r>
      <w:r>
        <w:rPr>
          <w:rFonts w:ascii="Times New Roman" w:hAnsi="Times New Roman"/>
          <w:color w:val="000000"/>
          <w:sz w:val="28"/>
          <w:szCs w:val="28"/>
        </w:rPr>
        <w:t xml:space="preserve">, Sở Nội vụ được phân cấp </w:t>
      </w:r>
      <w:r>
        <w:rPr>
          <w:rFonts w:ascii="Times New Roman" w:hAnsi="Times New Roman"/>
          <w:color w:val="000000"/>
          <w:sz w:val="28"/>
          <w:szCs w:val="28"/>
          <w:lang w:val="vi-VN"/>
        </w:rPr>
        <w:t>thực hiện</w:t>
      </w:r>
      <w:r>
        <w:rPr>
          <w:rFonts w:ascii="Times New Roman" w:hAnsi="Times New Roman"/>
          <w:color w:val="000000"/>
          <w:sz w:val="28"/>
          <w:szCs w:val="28"/>
        </w:rPr>
        <w:t xml:space="preserve"> nội dung:</w:t>
      </w:r>
      <w:r>
        <w:rPr>
          <w:rFonts w:ascii="Times New Roman" w:hAnsi="Times New Roman"/>
          <w:color w:val="000000"/>
          <w:sz w:val="28"/>
          <w:szCs w:val="28"/>
          <w:lang w:val="vi-VN"/>
        </w:rPr>
        <w:t xml:space="preserve"> </w:t>
      </w:r>
      <w:r>
        <w:rPr>
          <w:rFonts w:ascii="Times New Roman" w:hAnsi="Times New Roman"/>
          <w:sz w:val="28"/>
          <w:szCs w:val="28"/>
          <w:lang w:val="vi-VN"/>
        </w:rPr>
        <w:t xml:space="preserve">đồng ý bằng văn bản về </w:t>
      </w:r>
      <w:r>
        <w:rPr>
          <w:rFonts w:ascii="Times New Roman" w:hAnsi="Times New Roman"/>
          <w:sz w:val="28"/>
          <w:szCs w:val="28"/>
        </w:rPr>
        <w:t>biệt phái viên chức</w:t>
      </w:r>
      <w:r>
        <w:rPr>
          <w:rFonts w:ascii="Times New Roman" w:hAnsi="Times New Roman"/>
          <w:sz w:val="28"/>
          <w:szCs w:val="28"/>
          <w:lang w:val="vi-VN"/>
        </w:rPr>
        <w:t xml:space="preserve"> thuộc phạm vi quản lý của Ủy ban nhân dân tỉnh </w:t>
      </w:r>
      <w:r>
        <w:rPr>
          <w:rFonts w:ascii="Times New Roman" w:hAnsi="Times New Roman"/>
          <w:sz w:val="28"/>
          <w:szCs w:val="28"/>
        </w:rPr>
        <w:t>làm công việc ở vị trí việc làm của công chức</w:t>
      </w:r>
      <w:r>
        <w:rPr>
          <w:rFonts w:ascii="Times New Roman" w:hAnsi="Times New Roman"/>
          <w:sz w:val="28"/>
          <w:szCs w:val="28"/>
          <w:lang w:val="vi-VN"/>
        </w:rPr>
        <w:t>.</w:t>
      </w:r>
      <w:r>
        <w:rPr>
          <w:rFonts w:ascii="Times New Roman" w:hAnsi="Times New Roman"/>
          <w:bCs/>
          <w:color w:val="000000"/>
          <w:sz w:val="28"/>
          <w:szCs w:val="28"/>
          <w:lang w:val="pt-BR"/>
        </w:rPr>
        <w:tab/>
      </w:r>
    </w:p>
    <w:p w14:paraId="06E72D9E">
      <w:pPr>
        <w:spacing w:before="120" w:after="120" w:line="276" w:lineRule="auto"/>
        <w:ind w:firstLine="624"/>
        <w:jc w:val="both"/>
        <w:rPr>
          <w:rFonts w:ascii="Times New Roman" w:hAnsi="Times New Roman"/>
          <w:b/>
          <w:i/>
          <w:iCs/>
          <w:color w:val="000000"/>
          <w:sz w:val="28"/>
          <w:szCs w:val="28"/>
          <w:lang w:val="pt-BR"/>
        </w:rPr>
      </w:pPr>
      <w:r>
        <w:rPr>
          <w:rFonts w:ascii="Times New Roman" w:hAnsi="Times New Roman"/>
          <w:b/>
          <w:i/>
          <w:iCs/>
          <w:color w:val="000000"/>
          <w:sz w:val="28"/>
          <w:szCs w:val="28"/>
          <w:lang w:val="vi-VN"/>
        </w:rPr>
        <w:t>3.3.</w:t>
      </w:r>
      <w:r>
        <w:rPr>
          <w:rFonts w:ascii="Times New Roman" w:hAnsi="Times New Roman"/>
          <w:b/>
          <w:i/>
          <w:iCs/>
          <w:color w:val="000000"/>
          <w:sz w:val="28"/>
          <w:szCs w:val="28"/>
          <w:lang w:val="pt-BR"/>
        </w:rPr>
        <w:t xml:space="preserve"> Phân cấp thẩm quyền cho Chủ tịch </w:t>
      </w:r>
      <w:r>
        <w:rPr>
          <w:rFonts w:ascii="Times New Roman" w:hAnsi="Times New Roman"/>
          <w:b/>
          <w:i/>
          <w:iCs/>
          <w:color w:val="000000"/>
          <w:sz w:val="28"/>
          <w:szCs w:val="28"/>
          <w:lang w:val="vi-VN"/>
        </w:rPr>
        <w:t>Ủy ban nhân dân</w:t>
      </w:r>
      <w:r>
        <w:rPr>
          <w:rFonts w:ascii="Times New Roman" w:hAnsi="Times New Roman"/>
          <w:b/>
          <w:i/>
          <w:iCs/>
          <w:color w:val="000000"/>
          <w:sz w:val="28"/>
          <w:szCs w:val="28"/>
          <w:lang w:val="pt-BR"/>
        </w:rPr>
        <w:t xml:space="preserve"> cấp xã</w:t>
      </w:r>
    </w:p>
    <w:p w14:paraId="63D0B6B0">
      <w:pPr>
        <w:widowControl w:val="0"/>
        <w:spacing w:before="120"/>
        <w:ind w:firstLine="720"/>
        <w:jc w:val="both"/>
        <w:rPr>
          <w:rFonts w:ascii="Times New Roman" w:hAnsi="Times New Roman"/>
          <w:sz w:val="28"/>
          <w:szCs w:val="28"/>
          <w:lang w:val="vi-VN"/>
        </w:rPr>
      </w:pPr>
      <w:r>
        <w:rPr>
          <w:rFonts w:ascii="Times New Roman" w:hAnsi="Times New Roman"/>
          <w:sz w:val="28"/>
          <w:szCs w:val="28"/>
          <w:lang w:val="vi-VN"/>
        </w:rPr>
        <w:t xml:space="preserve">- Quyết định cho thôi việc, </w:t>
      </w:r>
      <w:r>
        <w:rPr>
          <w:rFonts w:ascii="Times New Roman" w:hAnsi="Times New Roman"/>
          <w:sz w:val="28"/>
          <w:szCs w:val="28"/>
        </w:rPr>
        <w:t>nghỉ hưu</w:t>
      </w:r>
      <w:r>
        <w:rPr>
          <w:rFonts w:ascii="Times New Roman" w:hAnsi="Times New Roman"/>
          <w:sz w:val="28"/>
          <w:szCs w:val="28"/>
          <w:lang w:val="vi-VN"/>
        </w:rPr>
        <w:t xml:space="preserve"> đối với công chức</w:t>
      </w:r>
      <w:r>
        <w:rPr>
          <w:rFonts w:ascii="Times New Roman" w:hAnsi="Times New Roman"/>
          <w:sz w:val="28"/>
          <w:szCs w:val="28"/>
        </w:rPr>
        <w:t xml:space="preserve"> </w:t>
      </w:r>
      <w:r>
        <w:rPr>
          <w:rFonts w:ascii="Times New Roman" w:hAnsi="Times New Roman"/>
          <w:sz w:val="28"/>
          <w:szCs w:val="28"/>
          <w:lang w:val="vi-VN"/>
        </w:rPr>
        <w:t>không giữ chức vụ lãnh đạo, quản lý công tác tại Ủy ban nhân dân cấp xã.</w:t>
      </w:r>
    </w:p>
    <w:p w14:paraId="58FD6078">
      <w:pPr>
        <w:spacing w:before="120"/>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Xử lý kỷ luật bằng hình thức khiển trách hoặc cảnh cáo đối với cán bộ giữ chức vụ Phó Chủ tịch Ủy ban nhân dân cấp xã thuộc phạm vi quản lý. </w:t>
      </w:r>
    </w:p>
    <w:p w14:paraId="0B6AAFF7">
      <w:pPr>
        <w:spacing w:before="120"/>
        <w:ind w:firstLine="720"/>
        <w:jc w:val="both"/>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Xử lý kỷ luật bằng hình thức khiển trách hoặc cảnh cáo đối với Phó Chủ tịch Ủy ban nhân dân cấp xã đã thôi việc, nghỉ hưu; Chủ tịch, Phó Chủ tịch Ủy ban nhân dân cấp xã trước khi sắp xếp đơn vị hành chính, tổ chức chính quyền địa phương hai cấp đã thôi việc, nghỉ hưu, có vi phạm trong thời gian công tác và thuộc địa bàn quản lý của cấp xã hiện nay.</w:t>
      </w:r>
    </w:p>
    <w:p w14:paraId="4488D48E">
      <w:pPr>
        <w:shd w:val="clear" w:color="auto" w:fill="FFFFFF"/>
        <w:spacing w:before="120"/>
        <w:rPr>
          <w:rFonts w:ascii="Times New Roman" w:hAnsi="Times New Roman"/>
          <w:b/>
          <w:bCs/>
          <w:color w:val="000000"/>
          <w:sz w:val="28"/>
          <w:szCs w:val="28"/>
        </w:rPr>
      </w:pPr>
      <w:r>
        <w:rPr>
          <w:rFonts w:ascii="Times New Roman" w:hAnsi="Times New Roman"/>
          <w:b/>
          <w:bCs/>
          <w:color w:val="000000"/>
          <w:sz w:val="28"/>
          <w:szCs w:val="28"/>
          <w:lang w:val="en"/>
        </w:rPr>
        <w:tab/>
      </w:r>
      <w:r>
        <w:rPr>
          <w:rFonts w:ascii="Times New Roman" w:hAnsi="Times New Roman"/>
          <w:b/>
          <w:bCs/>
          <w:color w:val="000000"/>
          <w:sz w:val="28"/>
          <w:szCs w:val="28"/>
          <w:lang w:val="en"/>
        </w:rPr>
        <w:t>V. NH</w:t>
      </w:r>
      <w:r>
        <w:rPr>
          <w:rFonts w:ascii="Times New Roman" w:hAnsi="Times New Roman"/>
          <w:b/>
          <w:bCs/>
          <w:color w:val="000000"/>
          <w:sz w:val="28"/>
          <w:szCs w:val="28"/>
          <w:lang w:val="vi-VN"/>
        </w:rPr>
        <w:t xml:space="preserve">ỮNG NỘI DUNG BỔ SUNG MỚI SO VỚI DỰ THẢO VĂN BẢN GỬI THẨM ĐỊNH </w:t>
      </w:r>
    </w:p>
    <w:p w14:paraId="0FCEF706">
      <w:pPr>
        <w:pStyle w:val="25"/>
        <w:shd w:val="clear" w:color="auto" w:fill="FFFFFF"/>
        <w:spacing w:before="120" w:beforeAutospacing="0" w:after="0" w:afterAutospacing="0"/>
        <w:ind w:firstLine="720"/>
        <w:jc w:val="both"/>
        <w:rPr>
          <w:color w:val="000000"/>
          <w:sz w:val="28"/>
          <w:szCs w:val="28"/>
          <w:lang w:val="vi-VN"/>
        </w:rPr>
      </w:pPr>
      <w:r>
        <w:rPr>
          <w:color w:val="000000"/>
          <w:sz w:val="28"/>
          <w:szCs w:val="28"/>
        </w:rPr>
        <w:t>Sau khi tiếp thu ý kiến thẩm định, Sở Nội vụ chỉnh lý một số quy định về đối tượng, phạm vi áp dụng và cách diễn đạt nhằm làm rõ chủ thể, phạm vi và điều kiện thực hiện, bảo đảm thống nhất với quy định pháp luật hiện hành.</w:t>
      </w:r>
      <w:r>
        <w:rPr>
          <w:color w:val="000000"/>
          <w:sz w:val="28"/>
          <w:szCs w:val="28"/>
          <w:lang w:val="vi-VN"/>
        </w:rPr>
        <w:t>..</w:t>
      </w:r>
    </w:p>
    <w:p w14:paraId="504F3203">
      <w:pPr>
        <w:shd w:val="clear" w:color="auto" w:fill="FFFFFF"/>
        <w:spacing w:before="120"/>
        <w:rPr>
          <w:rFonts w:ascii="Times New Roman" w:hAnsi="Times New Roman"/>
          <w:b/>
          <w:bCs/>
          <w:color w:val="000000"/>
          <w:sz w:val="28"/>
          <w:szCs w:val="28"/>
        </w:rPr>
      </w:pPr>
      <w:r>
        <w:rPr>
          <w:rFonts w:ascii="Times New Roman" w:hAnsi="Times New Roman"/>
          <w:b/>
          <w:bCs/>
          <w:color w:val="000000"/>
          <w:sz w:val="28"/>
          <w:szCs w:val="28"/>
          <w:lang w:val="en"/>
        </w:rPr>
        <w:tab/>
      </w:r>
      <w:r>
        <w:rPr>
          <w:rFonts w:ascii="Times New Roman" w:hAnsi="Times New Roman"/>
          <w:b/>
          <w:bCs/>
          <w:color w:val="000000"/>
          <w:sz w:val="28"/>
          <w:szCs w:val="28"/>
          <w:lang w:val="en"/>
        </w:rPr>
        <w:t>VI. D</w:t>
      </w:r>
      <w:r>
        <w:rPr>
          <w:rFonts w:ascii="Times New Roman" w:hAnsi="Times New Roman"/>
          <w:b/>
          <w:bCs/>
          <w:color w:val="000000"/>
          <w:sz w:val="28"/>
          <w:szCs w:val="28"/>
          <w:lang w:val="vi-VN"/>
        </w:rPr>
        <w:t>Ự KIẾN NGUỒN LỰC, ĐIỀU KIỆN BẢO ĐẢM CHO VIỆC THI H</w:t>
      </w:r>
      <w:r>
        <w:rPr>
          <w:rFonts w:ascii="Times New Roman" w:hAnsi="Times New Roman"/>
          <w:b/>
          <w:bCs/>
          <w:color w:val="000000"/>
          <w:sz w:val="28"/>
          <w:szCs w:val="28"/>
        </w:rPr>
        <w:t>ÀNH VĂN B</w:t>
      </w:r>
      <w:r>
        <w:rPr>
          <w:rFonts w:ascii="Times New Roman" w:hAnsi="Times New Roman"/>
          <w:b/>
          <w:bCs/>
          <w:color w:val="000000"/>
          <w:sz w:val="28"/>
          <w:szCs w:val="28"/>
          <w:lang w:val="vi-VN"/>
        </w:rPr>
        <w:t>ẢN V</w:t>
      </w:r>
      <w:r>
        <w:rPr>
          <w:rFonts w:ascii="Times New Roman" w:hAnsi="Times New Roman"/>
          <w:b/>
          <w:bCs/>
          <w:color w:val="000000"/>
          <w:sz w:val="28"/>
          <w:szCs w:val="28"/>
        </w:rPr>
        <w:t>À TH</w:t>
      </w:r>
      <w:r>
        <w:rPr>
          <w:rFonts w:ascii="Times New Roman" w:hAnsi="Times New Roman"/>
          <w:b/>
          <w:bCs/>
          <w:color w:val="000000"/>
          <w:sz w:val="28"/>
          <w:szCs w:val="28"/>
          <w:lang w:val="vi-VN"/>
        </w:rPr>
        <w:t>ỜI GIAN TR</w:t>
      </w:r>
      <w:r>
        <w:rPr>
          <w:rFonts w:ascii="Times New Roman" w:hAnsi="Times New Roman"/>
          <w:b/>
          <w:bCs/>
          <w:color w:val="000000"/>
          <w:sz w:val="28"/>
          <w:szCs w:val="28"/>
        </w:rPr>
        <w:t>ÌNH BAN HÀNH</w:t>
      </w:r>
    </w:p>
    <w:p w14:paraId="42C21A4C">
      <w:pPr>
        <w:shd w:val="clear" w:color="auto" w:fill="FFFFFF"/>
        <w:spacing w:before="120"/>
        <w:jc w:val="both"/>
        <w:rPr>
          <w:rFonts w:ascii="Times New Roman" w:hAnsi="Times New Roman"/>
          <w:b/>
          <w:bCs/>
          <w:color w:val="000000"/>
          <w:sz w:val="28"/>
          <w:szCs w:val="28"/>
          <w:lang w:val="vi-VN"/>
        </w:rPr>
      </w:pPr>
      <w:r>
        <w:rPr>
          <w:rFonts w:ascii="Times New Roman" w:hAnsi="Times New Roman"/>
          <w:b/>
          <w:bCs/>
          <w:color w:val="000000"/>
          <w:sz w:val="28"/>
          <w:szCs w:val="28"/>
          <w:lang w:val="vi-VN"/>
        </w:rPr>
        <w:tab/>
      </w:r>
      <w:r>
        <w:rPr>
          <w:rFonts w:ascii="Times New Roman" w:hAnsi="Times New Roman"/>
          <w:b/>
          <w:bCs/>
          <w:color w:val="000000"/>
          <w:sz w:val="28"/>
          <w:szCs w:val="28"/>
          <w:lang w:val="vi-VN"/>
        </w:rPr>
        <w:t>1. Dự kiến nguồn lực, điều kiện bảo đảm cho việc thi hành văn bản</w:t>
      </w:r>
    </w:p>
    <w:p w14:paraId="77673C91">
      <w:pPr>
        <w:pStyle w:val="25"/>
        <w:shd w:val="clear" w:color="auto" w:fill="FFFFFF"/>
        <w:spacing w:before="120" w:beforeAutospacing="0" w:after="0" w:afterAutospacing="0"/>
        <w:ind w:firstLine="720"/>
        <w:jc w:val="both"/>
        <w:rPr>
          <w:color w:val="000000"/>
          <w:sz w:val="28"/>
          <w:szCs w:val="28"/>
        </w:rPr>
      </w:pPr>
      <w:r>
        <w:rPr>
          <w:color w:val="0D0D0D"/>
          <w:sz w:val="28"/>
          <w:szCs w:val="28"/>
          <w:shd w:val="clear" w:color="auto" w:fill="FCFCFC"/>
        </w:rPr>
        <w:t xml:space="preserve">Việc thực hiện Quyết định </w:t>
      </w:r>
      <w:r>
        <w:rPr>
          <w:color w:val="0D0D0D"/>
          <w:sz w:val="28"/>
          <w:szCs w:val="28"/>
          <w:shd w:val="clear" w:color="auto" w:fill="FCFCFC"/>
          <w:lang w:val="vi-VN"/>
        </w:rPr>
        <w:t>p</w:t>
      </w:r>
      <w:r>
        <w:rPr>
          <w:color w:val="000000"/>
          <w:sz w:val="28"/>
          <w:szCs w:val="28"/>
        </w:rPr>
        <w:t xml:space="preserve">hân cấp một số nội dung thuộc thẩm quyền của Chủ tịch Ủy ban nhân dân tỉnh Hà Tĩnh về quản lý cán bộ, công chức, viên chức </w:t>
      </w:r>
      <w:r>
        <w:rPr>
          <w:color w:val="0D0D0D"/>
          <w:sz w:val="28"/>
          <w:szCs w:val="28"/>
          <w:shd w:val="clear" w:color="auto" w:fill="FCFCFC"/>
        </w:rPr>
        <w:t>sử dụng nhân lực</w:t>
      </w:r>
      <w:r>
        <w:rPr>
          <w:color w:val="0D0D0D"/>
          <w:sz w:val="28"/>
          <w:szCs w:val="28"/>
          <w:shd w:val="clear" w:color="auto" w:fill="FCFCFC"/>
          <w:lang w:val="vi-VN"/>
        </w:rPr>
        <w:t xml:space="preserve"> </w:t>
      </w:r>
      <w:r>
        <w:rPr>
          <w:color w:val="0D0D0D"/>
          <w:sz w:val="28"/>
          <w:szCs w:val="28"/>
          <w:shd w:val="clear" w:color="auto" w:fill="FCFCFC"/>
        </w:rPr>
        <w:t>và các điều kiện bảo đảm hiện có của các cơ quan, đơn vị; không làm phát sinh tổ chức, biên chế, đầu mối hoặc nhu cầu kinh phí riêng</w:t>
      </w:r>
      <w:r>
        <w:rPr>
          <w:color w:val="0D0D0D"/>
          <w:sz w:val="28"/>
          <w:szCs w:val="28"/>
          <w:shd w:val="clear" w:color="auto" w:fill="FCFCFC"/>
          <w:lang w:val="vi-VN"/>
        </w:rPr>
        <w:t xml:space="preserve">. </w:t>
      </w:r>
      <w:r>
        <w:rPr>
          <w:color w:val="000000"/>
          <w:sz w:val="28"/>
          <w:szCs w:val="28"/>
          <w:shd w:val="clear" w:color="auto" w:fill="FFFFFF"/>
          <w:lang w:val="vi-VN"/>
        </w:rPr>
        <w:t>Các c</w:t>
      </w:r>
      <w:r>
        <w:rPr>
          <w:color w:val="000000"/>
          <w:sz w:val="28"/>
          <w:szCs w:val="28"/>
          <w:shd w:val="clear" w:color="auto" w:fill="FFFFFF"/>
        </w:rPr>
        <w:t>ơ quan, người được phân cấp có trách nhiệm tổ chức thực hiện đúng phạm vi, thẩm quyền được phân cấp và chịu trách nhiệm trước Chủ tịch Ủy ban nhân dân tỉnh, trước pháp luật về việc thực hiện các nhiệm vụ, quyền hạn được giao. Sở Nội vụ có trách nhiệm hướng dẫn, theo dõi, kiểm tra việc thực hiện; tổng hợp, báo cáo Chủ tịch Ủy ban nhân dân tỉnh những khó khăn, vướng mắc phát sinh. Trường hợp có nội dung vượt phạm vi, thẩm quyền được phân cấp, cơ quan, người được phân cấp kịp thời báo cáo Chủ tịch Ủy ban nhân dân tỉnh (qua Sở Nội vụ) để xem xét, quyết định theo thẩm quyền.</w:t>
      </w:r>
      <w:r>
        <w:rPr>
          <w:color w:val="000000"/>
          <w:sz w:val="28"/>
          <w:szCs w:val="28"/>
          <w:shd w:val="clear" w:color="auto" w:fill="FFFFFF"/>
          <w:lang w:val="vi-VN"/>
        </w:rPr>
        <w:t xml:space="preserve"> </w:t>
      </w:r>
    </w:p>
    <w:p w14:paraId="4E8B902B">
      <w:pPr>
        <w:pStyle w:val="25"/>
        <w:shd w:val="clear" w:color="auto" w:fill="FFFFFF"/>
        <w:spacing w:before="120" w:beforeAutospacing="0" w:after="0" w:afterAutospacing="0"/>
        <w:ind w:firstLine="720"/>
        <w:jc w:val="both"/>
        <w:rPr>
          <w:color w:val="000000"/>
          <w:sz w:val="28"/>
          <w:szCs w:val="28"/>
        </w:rPr>
      </w:pPr>
      <w:r>
        <w:rPr>
          <w:color w:val="000000"/>
          <w:sz w:val="28"/>
          <w:szCs w:val="28"/>
        </w:rPr>
        <w:t xml:space="preserve">Nhìn chung, các cơ quan, đơn vị được phân cấp có đủ điều kiện về tổ chức, nhân lực và các điều kiện cần thiết để thực hiện các nhiệm vụ, quyền hạn được phân cấp. </w:t>
      </w:r>
    </w:p>
    <w:p w14:paraId="79EA94BA">
      <w:pPr>
        <w:shd w:val="clear" w:color="auto" w:fill="FFFFFF"/>
        <w:spacing w:before="120"/>
        <w:jc w:val="both"/>
        <w:rPr>
          <w:rFonts w:ascii="Times New Roman" w:hAnsi="Times New Roman"/>
          <w:b/>
          <w:bCs/>
          <w:color w:val="000000"/>
          <w:sz w:val="28"/>
          <w:szCs w:val="28"/>
          <w:lang w:val="vi-VN"/>
        </w:rPr>
      </w:pPr>
      <w:r>
        <w:rPr>
          <w:rFonts w:ascii="Times New Roman" w:hAnsi="Times New Roman"/>
          <w:b/>
          <w:bCs/>
          <w:color w:val="000000"/>
          <w:sz w:val="28"/>
          <w:szCs w:val="28"/>
          <w:lang w:val="vi-VN"/>
        </w:rPr>
        <w:tab/>
      </w:r>
      <w:r>
        <w:rPr>
          <w:rFonts w:ascii="Times New Roman" w:hAnsi="Times New Roman"/>
          <w:b/>
          <w:bCs/>
          <w:color w:val="000000"/>
          <w:sz w:val="28"/>
          <w:szCs w:val="28"/>
          <w:lang w:val="vi-VN"/>
        </w:rPr>
        <w:t>2. Thời gian trình ban hành Văn bản</w:t>
      </w:r>
    </w:p>
    <w:p w14:paraId="1F51FF56">
      <w:pPr>
        <w:shd w:val="clear" w:color="auto" w:fill="FFFFFF"/>
        <w:spacing w:before="120"/>
        <w:jc w:val="both"/>
        <w:rPr>
          <w:rFonts w:ascii="Times New Roman" w:hAnsi="Times New Roman"/>
          <w:color w:val="000000"/>
          <w:sz w:val="28"/>
          <w:szCs w:val="28"/>
          <w:lang w:val="vi-VN"/>
        </w:rPr>
      </w:pPr>
      <w:r>
        <w:rPr>
          <w:rFonts w:ascii="Times New Roman" w:hAnsi="Times New Roman"/>
          <w:b/>
          <w:bCs/>
          <w:color w:val="000000"/>
          <w:sz w:val="28"/>
          <w:szCs w:val="28"/>
          <w:lang w:val="vi-VN"/>
        </w:rPr>
        <w:tab/>
      </w:r>
      <w:r>
        <w:rPr>
          <w:rFonts w:ascii="Times New Roman" w:hAnsi="Times New Roman"/>
          <w:bCs/>
          <w:color w:val="000000"/>
          <w:sz w:val="28"/>
          <w:szCs w:val="28"/>
          <w:lang w:val="vi-VN"/>
        </w:rPr>
        <w:t xml:space="preserve">Sở Nội vụ dự kiến thời gian trình ban hành Văn bản vào tháng </w:t>
      </w:r>
      <w:r>
        <w:rPr>
          <w:rFonts w:ascii="Times New Roman" w:hAnsi="Times New Roman"/>
          <w:bCs/>
          <w:color w:val="000000"/>
          <w:sz w:val="28"/>
          <w:szCs w:val="28"/>
        </w:rPr>
        <w:t>1</w:t>
      </w:r>
      <w:r>
        <w:rPr>
          <w:rFonts w:ascii="Times New Roman" w:hAnsi="Times New Roman"/>
          <w:bCs/>
          <w:color w:val="000000"/>
          <w:sz w:val="28"/>
          <w:szCs w:val="28"/>
          <w:lang w:val="vi-VN"/>
        </w:rPr>
        <w:t>1 năm 2026.</w:t>
      </w:r>
    </w:p>
    <w:p w14:paraId="36040BD9">
      <w:pPr>
        <w:shd w:val="clear" w:color="auto" w:fill="FFFFFF"/>
        <w:spacing w:before="120"/>
        <w:ind w:firstLine="567"/>
        <w:jc w:val="both"/>
        <w:outlineLvl w:val="2"/>
        <w:rPr>
          <w:rFonts w:ascii="Times New Roman" w:hAnsi="Times New Roman"/>
          <w:color w:val="000000"/>
          <w:sz w:val="28"/>
          <w:szCs w:val="28"/>
          <w:lang w:val="vi-VN"/>
        </w:rPr>
      </w:pPr>
      <w:r>
        <w:rPr>
          <w:rFonts w:ascii="Times New Roman" w:hAnsi="Times New Roman"/>
          <w:color w:val="000000"/>
          <w:sz w:val="28"/>
          <w:szCs w:val="28"/>
          <w:lang w:val="vi-VN"/>
        </w:rPr>
        <w:t xml:space="preserve">Trên đây là Tờ trình về dự thảo </w:t>
      </w:r>
      <w:r>
        <w:rPr>
          <w:rFonts w:ascii="Times New Roman" w:hAnsi="Times New Roman"/>
          <w:bCs/>
          <w:color w:val="000000"/>
          <w:sz w:val="28"/>
          <w:szCs w:val="28"/>
          <w:lang w:val="nl-NL"/>
        </w:rPr>
        <w:t>Quyết định</w:t>
      </w:r>
      <w:r>
        <w:rPr>
          <w:rFonts w:ascii="Times New Roman" w:hAnsi="Times New Roman"/>
          <w:color w:val="000000"/>
          <w:sz w:val="28"/>
          <w:szCs w:val="28"/>
        </w:rPr>
        <w:t xml:space="preserve"> </w:t>
      </w:r>
      <w:r>
        <w:rPr>
          <w:rFonts w:ascii="Times New Roman" w:hAnsi="Times New Roman"/>
          <w:color w:val="000000"/>
          <w:sz w:val="28"/>
          <w:szCs w:val="28"/>
          <w:lang w:val="vi-VN"/>
        </w:rPr>
        <w:t xml:space="preserve">phân cấp một số nội dung thuộc thẩm quyền </w:t>
      </w:r>
      <w:r>
        <w:rPr>
          <w:rFonts w:ascii="Times New Roman" w:hAnsi="Times New Roman"/>
          <w:bCs/>
          <w:color w:val="000000"/>
          <w:sz w:val="28"/>
          <w:szCs w:val="28"/>
          <w:lang w:val="vi-VN" w:eastAsia="vi-VN" w:bidi="vi-VN"/>
        </w:rPr>
        <w:t>của Chủ tịch Ủy ban nhân dân tỉnh Hà Tĩnh</w:t>
      </w:r>
      <w:r>
        <w:rPr>
          <w:rFonts w:ascii="Times New Roman" w:hAnsi="Times New Roman"/>
          <w:bCs/>
          <w:color w:val="000000"/>
          <w:sz w:val="28"/>
          <w:szCs w:val="28"/>
          <w:lang w:eastAsia="vi-VN" w:bidi="vi-VN"/>
        </w:rPr>
        <w:t xml:space="preserve"> </w:t>
      </w:r>
      <w:r>
        <w:rPr>
          <w:rFonts w:ascii="Times New Roman" w:hAnsi="Times New Roman"/>
          <w:bCs/>
          <w:color w:val="000000"/>
          <w:sz w:val="28"/>
          <w:szCs w:val="28"/>
          <w:lang w:val="vi-VN" w:eastAsia="vi-VN" w:bidi="vi-VN"/>
        </w:rPr>
        <w:t xml:space="preserve">về </w:t>
      </w:r>
      <w:r>
        <w:rPr>
          <w:rFonts w:ascii="Times New Roman" w:hAnsi="Times New Roman"/>
          <w:bCs/>
          <w:color w:val="000000"/>
          <w:sz w:val="28"/>
          <w:szCs w:val="28"/>
          <w:lang w:eastAsia="vi-VN" w:bidi="vi-VN"/>
        </w:rPr>
        <w:t>quản lý cán bộ, công chức,</w:t>
      </w:r>
      <w:r>
        <w:rPr>
          <w:rFonts w:ascii="Times New Roman" w:hAnsi="Times New Roman"/>
          <w:bCs/>
          <w:color w:val="000000"/>
          <w:sz w:val="28"/>
          <w:szCs w:val="28"/>
          <w:lang w:val="vi-VN" w:eastAsia="vi-VN" w:bidi="vi-VN"/>
        </w:rPr>
        <w:t xml:space="preserve"> </w:t>
      </w:r>
      <w:r>
        <w:rPr>
          <w:rFonts w:ascii="Times New Roman" w:hAnsi="Times New Roman"/>
          <w:bCs/>
          <w:color w:val="000000"/>
          <w:sz w:val="28"/>
          <w:szCs w:val="28"/>
          <w:lang w:eastAsia="vi-VN" w:bidi="vi-VN"/>
        </w:rPr>
        <w:t>viên chức</w:t>
      </w:r>
      <w:r>
        <w:rPr>
          <w:rFonts w:ascii="Times New Roman" w:hAnsi="Times New Roman"/>
          <w:bCs/>
          <w:color w:val="000000"/>
          <w:sz w:val="28"/>
          <w:szCs w:val="28"/>
          <w:lang w:val="vi-VN"/>
        </w:rPr>
        <w:t>,</w:t>
      </w:r>
      <w:r>
        <w:rPr>
          <w:rFonts w:ascii="Times New Roman" w:hAnsi="Times New Roman"/>
          <w:bCs/>
          <w:color w:val="000000"/>
          <w:sz w:val="28"/>
          <w:szCs w:val="28"/>
        </w:rPr>
        <w:t xml:space="preserve"> Sở Nội vụ</w:t>
      </w:r>
      <w:r>
        <w:rPr>
          <w:rFonts w:ascii="Times New Roman" w:hAnsi="Times New Roman"/>
          <w:bCs/>
          <w:color w:val="000000"/>
          <w:sz w:val="28"/>
          <w:szCs w:val="28"/>
          <w:lang w:val="vi-VN"/>
        </w:rPr>
        <w:t xml:space="preserve"> kính trình Chủ tịch Ủy ban nhân dân tỉnh xem xét, quyết định.</w:t>
      </w:r>
    </w:p>
    <w:p w14:paraId="4E2400B6">
      <w:pPr>
        <w:shd w:val="clear" w:color="auto" w:fill="FFFFFF"/>
        <w:spacing w:before="120"/>
        <w:ind w:firstLine="567"/>
        <w:jc w:val="both"/>
        <w:outlineLvl w:val="2"/>
        <w:rPr>
          <w:rFonts w:ascii="Times New Roman" w:hAnsi="Times New Roman"/>
          <w:i/>
          <w:color w:val="000000"/>
          <w:sz w:val="28"/>
          <w:szCs w:val="28"/>
        </w:rPr>
      </w:pPr>
      <w:r>
        <w:rPr>
          <w:rFonts w:ascii="Times New Roman" w:hAnsi="Times New Roman"/>
          <w:i/>
          <w:color w:val="000000"/>
          <w:sz w:val="28"/>
          <w:szCs w:val="28"/>
          <w:lang w:val="de-DE"/>
        </w:rPr>
        <w:t xml:space="preserve"> (</w:t>
      </w:r>
      <w:r>
        <w:rPr>
          <w:rFonts w:ascii="Times New Roman" w:hAnsi="Times New Roman"/>
          <w:i/>
          <w:color w:val="000000"/>
          <w:sz w:val="28"/>
          <w:szCs w:val="28"/>
          <w:lang w:val="vi-VN"/>
        </w:rPr>
        <w:t xml:space="preserve">Tài liệu gửi kèm theo gồm: (01) Dự thảo Quyết định; (02) Báo cáo thẩm định của Sở Tư pháp; (03) </w:t>
      </w:r>
      <w:r>
        <w:rPr>
          <w:rFonts w:ascii="Times New Roman" w:hAnsi="Times New Roman"/>
          <w:i/>
          <w:color w:val="000000"/>
          <w:sz w:val="28"/>
          <w:szCs w:val="28"/>
          <w:shd w:val="clear" w:color="auto" w:fill="FFFFFF"/>
        </w:rPr>
        <w:t>Bản đánh giá việc phân cấp</w:t>
      </w:r>
      <w:r>
        <w:rPr>
          <w:rFonts w:ascii="Times New Roman" w:hAnsi="Times New Roman"/>
          <w:i/>
          <w:color w:val="000000"/>
          <w:sz w:val="28"/>
          <w:szCs w:val="28"/>
          <w:lang w:val="vi-VN"/>
        </w:rPr>
        <w:t>;(04) Bảng tổng hợp, tiếp thu, giải trình ý kiến các đơn vị).</w:t>
      </w:r>
      <w:r>
        <w:rPr>
          <w:rFonts w:ascii="Times New Roman" w:hAnsi="Times New Roman"/>
          <w:i/>
          <w:color w:val="000000"/>
          <w:sz w:val="28"/>
          <w:szCs w:val="28"/>
        </w:rPr>
        <w:t xml:space="preserve">  </w:t>
      </w:r>
    </w:p>
    <w:p w14:paraId="707EFFB2">
      <w:pPr>
        <w:pStyle w:val="5"/>
        <w:tabs>
          <w:tab w:val="left" w:pos="567"/>
        </w:tabs>
        <w:spacing w:before="120"/>
        <w:ind w:firstLine="763"/>
        <w:jc w:val="both"/>
        <w:rPr>
          <w:rFonts w:ascii="Times New Roman" w:hAnsi="Times New Roman"/>
          <w:color w:val="000000"/>
          <w:szCs w:val="28"/>
          <w:lang w:val="de-DE"/>
        </w:rPr>
      </w:pPr>
    </w:p>
    <w:tbl>
      <w:tblPr>
        <w:tblStyle w:val="3"/>
        <w:tblW w:w="9393" w:type="dxa"/>
        <w:tblInd w:w="0" w:type="dxa"/>
        <w:tblLayout w:type="autofit"/>
        <w:tblCellMar>
          <w:top w:w="0" w:type="dxa"/>
          <w:left w:w="108" w:type="dxa"/>
          <w:bottom w:w="0" w:type="dxa"/>
          <w:right w:w="108" w:type="dxa"/>
        </w:tblCellMar>
      </w:tblPr>
      <w:tblGrid>
        <w:gridCol w:w="4205"/>
        <w:gridCol w:w="5188"/>
      </w:tblGrid>
      <w:tr w14:paraId="215619F6">
        <w:tblPrEx>
          <w:tblCellMar>
            <w:top w:w="0" w:type="dxa"/>
            <w:left w:w="108" w:type="dxa"/>
            <w:bottom w:w="0" w:type="dxa"/>
            <w:right w:w="108" w:type="dxa"/>
          </w:tblCellMar>
        </w:tblPrEx>
        <w:trPr>
          <w:trHeight w:val="1692" w:hRule="atLeast"/>
        </w:trPr>
        <w:tc>
          <w:tcPr>
            <w:tcW w:w="4205" w:type="dxa"/>
          </w:tcPr>
          <w:p w14:paraId="53243A70">
            <w:pPr>
              <w:rPr>
                <w:rFonts w:ascii="Times New Roman" w:hAnsi="Times New Roman"/>
                <w:b/>
                <w:bCs/>
                <w:i/>
                <w:color w:val="000000"/>
                <w:sz w:val="24"/>
                <w:szCs w:val="24"/>
                <w:lang w:val="nl-NL"/>
              </w:rPr>
            </w:pPr>
            <w:r>
              <w:rPr>
                <w:rFonts w:ascii="Times New Roman" w:hAnsi="Times New Roman"/>
                <w:b/>
                <w:bCs/>
                <w:i/>
                <w:color w:val="000000"/>
                <w:sz w:val="24"/>
                <w:szCs w:val="24"/>
                <w:lang w:val="nl-NL"/>
              </w:rPr>
              <w:t xml:space="preserve">Nơi nhận:       </w:t>
            </w:r>
          </w:p>
          <w:p w14:paraId="2FE2AE62">
            <w:pPr>
              <w:pStyle w:val="8"/>
              <w:tabs>
                <w:tab w:val="clear" w:pos="4320"/>
                <w:tab w:val="clear" w:pos="8640"/>
              </w:tabs>
              <w:rPr>
                <w:rFonts w:ascii="Times New Roman" w:hAnsi="Times New Roman"/>
                <w:color w:val="000000"/>
                <w:sz w:val="22"/>
                <w:szCs w:val="22"/>
                <w:lang w:val="nl-NL"/>
              </w:rPr>
            </w:pPr>
            <w:r>
              <w:rPr>
                <w:rFonts w:ascii="Times New Roman" w:hAnsi="Times New Roman"/>
                <w:color w:val="000000"/>
                <w:sz w:val="22"/>
                <w:szCs w:val="22"/>
                <w:lang w:val="nl-NL"/>
              </w:rPr>
              <w:t>- Như trên;</w:t>
            </w:r>
          </w:p>
          <w:p w14:paraId="2648BB52">
            <w:pPr>
              <w:pStyle w:val="8"/>
              <w:tabs>
                <w:tab w:val="clear" w:pos="4320"/>
                <w:tab w:val="clear" w:pos="8640"/>
              </w:tabs>
              <w:rPr>
                <w:rFonts w:ascii="Times New Roman" w:hAnsi="Times New Roman"/>
                <w:color w:val="000000"/>
                <w:sz w:val="22"/>
                <w:szCs w:val="22"/>
                <w:lang w:val="nl-NL"/>
              </w:rPr>
            </w:pPr>
            <w:r>
              <w:rPr>
                <w:rFonts w:ascii="Times New Roman" w:hAnsi="Times New Roman"/>
                <w:color w:val="000000"/>
                <w:sz w:val="22"/>
                <w:szCs w:val="22"/>
                <w:lang w:val="nl-NL"/>
              </w:rPr>
              <w:t>- Giám đốc, các PGĐ Sở;</w:t>
            </w:r>
          </w:p>
          <w:p w14:paraId="4F470AD6">
            <w:pPr>
              <w:tabs>
                <w:tab w:val="left" w:pos="2680"/>
              </w:tabs>
              <w:rPr>
                <w:rFonts w:ascii="Times New Roman" w:hAnsi="Times New Roman"/>
                <w:color w:val="000000"/>
                <w:sz w:val="28"/>
                <w:szCs w:val="28"/>
              </w:rPr>
            </w:pPr>
            <w:r>
              <w:rPr>
                <w:rFonts w:ascii="Times New Roman" w:hAnsi="Times New Roman"/>
                <w:color w:val="000000"/>
                <w:sz w:val="22"/>
                <w:szCs w:val="22"/>
              </w:rPr>
              <w:t>- Lưu: VT, CCVC.</w:t>
            </w:r>
            <w:r>
              <w:rPr>
                <w:rFonts w:ascii="Times New Roman" w:hAnsi="Times New Roman"/>
                <w:color w:val="000000"/>
                <w:sz w:val="28"/>
                <w:szCs w:val="28"/>
              </w:rPr>
              <w:tab/>
            </w:r>
          </w:p>
          <w:p w14:paraId="7377899B">
            <w:pPr>
              <w:tabs>
                <w:tab w:val="left" w:pos="2680"/>
              </w:tabs>
              <w:spacing w:before="120" w:line="360" w:lineRule="exact"/>
              <w:rPr>
                <w:rFonts w:ascii="Times New Roman" w:hAnsi="Times New Roman"/>
                <w:b/>
                <w:bCs/>
                <w:color w:val="000000"/>
                <w:sz w:val="28"/>
                <w:szCs w:val="28"/>
              </w:rPr>
            </w:pPr>
          </w:p>
          <w:p w14:paraId="4BE705A8">
            <w:pPr>
              <w:spacing w:before="120" w:line="360" w:lineRule="exact"/>
              <w:rPr>
                <w:rFonts w:ascii="Times New Roman" w:hAnsi="Times New Roman"/>
                <w:b/>
                <w:bCs/>
                <w:color w:val="000000"/>
                <w:sz w:val="28"/>
                <w:szCs w:val="28"/>
                <w:lang w:val="nl-NL"/>
              </w:rPr>
            </w:pPr>
            <w:r>
              <w:rPr>
                <w:rFonts w:ascii="Times New Roman" w:hAnsi="Times New Roman"/>
                <w:b/>
                <w:bCs/>
                <w:i/>
                <w:color w:val="000000"/>
                <w:sz w:val="28"/>
                <w:szCs w:val="28"/>
                <w:lang w:val="nl-NL"/>
              </w:rPr>
              <w:t xml:space="preserve">                                                                          </w:t>
            </w:r>
            <w:r>
              <w:rPr>
                <w:rFonts w:ascii="Times New Roman" w:hAnsi="Times New Roman"/>
                <w:b/>
                <w:bCs/>
                <w:color w:val="000000"/>
                <w:sz w:val="28"/>
                <w:szCs w:val="28"/>
                <w:lang w:val="nl-NL"/>
              </w:rPr>
              <w:t xml:space="preserve"> </w:t>
            </w:r>
          </w:p>
        </w:tc>
        <w:tc>
          <w:tcPr>
            <w:tcW w:w="5188" w:type="dxa"/>
          </w:tcPr>
          <w:p w14:paraId="78D0CBBB">
            <w:pPr>
              <w:spacing w:before="120" w:line="360" w:lineRule="exact"/>
              <w:jc w:val="center"/>
              <w:rPr>
                <w:rFonts w:ascii="Times New Roman" w:hAnsi="Times New Roman"/>
                <w:b/>
                <w:bCs/>
                <w:color w:val="000000"/>
                <w:sz w:val="28"/>
                <w:szCs w:val="28"/>
                <w:lang w:val="nl-NL"/>
              </w:rPr>
            </w:pPr>
            <w:r>
              <w:rPr>
                <w:rFonts w:ascii="Times New Roman" w:hAnsi="Times New Roman"/>
                <w:b/>
                <w:bCs/>
                <w:color w:val="000000"/>
                <w:sz w:val="28"/>
                <w:szCs w:val="28"/>
                <w:lang w:val="nl-NL"/>
              </w:rPr>
              <w:t>GIÁM ĐỐC</w:t>
            </w:r>
          </w:p>
          <w:p w14:paraId="7D24ACA2">
            <w:pPr>
              <w:spacing w:before="120" w:line="360" w:lineRule="exact"/>
              <w:jc w:val="center"/>
              <w:rPr>
                <w:rFonts w:ascii="Times New Roman" w:hAnsi="Times New Roman"/>
                <w:b/>
                <w:bCs/>
                <w:color w:val="000000"/>
                <w:sz w:val="28"/>
                <w:szCs w:val="28"/>
                <w:lang w:val="nl-NL"/>
              </w:rPr>
            </w:pPr>
          </w:p>
          <w:p w14:paraId="2569EA2F">
            <w:pPr>
              <w:spacing w:before="120" w:line="360" w:lineRule="exact"/>
              <w:jc w:val="center"/>
              <w:rPr>
                <w:rFonts w:ascii="Times New Roman" w:hAnsi="Times New Roman"/>
                <w:b/>
                <w:bCs/>
                <w:color w:val="000000"/>
                <w:sz w:val="28"/>
                <w:szCs w:val="28"/>
                <w:lang w:val="nl-NL"/>
              </w:rPr>
            </w:pPr>
          </w:p>
          <w:p w14:paraId="6B49DADA">
            <w:pPr>
              <w:spacing w:before="120" w:line="360" w:lineRule="exact"/>
              <w:rPr>
                <w:rFonts w:ascii="Times New Roman" w:hAnsi="Times New Roman"/>
                <w:b/>
                <w:bCs/>
                <w:color w:val="000000"/>
                <w:sz w:val="28"/>
                <w:szCs w:val="28"/>
                <w:lang w:val="nl-NL"/>
              </w:rPr>
            </w:pPr>
          </w:p>
          <w:p w14:paraId="26157C81">
            <w:pPr>
              <w:spacing w:before="120" w:line="360" w:lineRule="exact"/>
              <w:jc w:val="center"/>
              <w:rPr>
                <w:rFonts w:ascii="Times New Roman" w:hAnsi="Times New Roman"/>
                <w:b/>
                <w:bCs/>
                <w:color w:val="000000"/>
                <w:sz w:val="28"/>
                <w:szCs w:val="28"/>
                <w:lang w:val="vi-VN"/>
              </w:rPr>
            </w:pPr>
            <w:r>
              <w:rPr>
                <w:rFonts w:ascii="Times New Roman" w:hAnsi="Times New Roman"/>
                <w:b/>
                <w:bCs/>
                <w:color w:val="000000"/>
                <w:sz w:val="28"/>
                <w:szCs w:val="28"/>
                <w:lang w:val="vi-VN"/>
              </w:rPr>
              <w:t>Trịnh Văn Ngọc</w:t>
            </w:r>
          </w:p>
        </w:tc>
      </w:tr>
    </w:tbl>
    <w:p w14:paraId="7F2EB593">
      <w:pPr>
        <w:pStyle w:val="5"/>
        <w:tabs>
          <w:tab w:val="center" w:pos="7194"/>
        </w:tabs>
        <w:spacing w:before="120" w:line="360" w:lineRule="exact"/>
        <w:jc w:val="both"/>
        <w:rPr>
          <w:rFonts w:ascii="Times New Roman" w:hAnsi="Times New Roman"/>
          <w:b/>
          <w:color w:val="000000"/>
          <w:szCs w:val="28"/>
        </w:rPr>
      </w:pPr>
    </w:p>
    <w:p w14:paraId="3DF8C5FC">
      <w:pPr>
        <w:pStyle w:val="5"/>
        <w:tabs>
          <w:tab w:val="center" w:pos="7194"/>
        </w:tabs>
        <w:spacing w:before="120" w:line="360" w:lineRule="exact"/>
        <w:jc w:val="both"/>
        <w:rPr>
          <w:rFonts w:ascii="Times New Roman" w:hAnsi="Times New Roman"/>
          <w:b/>
          <w:color w:val="000000"/>
          <w:szCs w:val="28"/>
        </w:rPr>
      </w:pPr>
    </w:p>
    <w:p w14:paraId="0BD01883">
      <w:pPr>
        <w:spacing w:before="120"/>
        <w:rPr>
          <w:rFonts w:ascii="Times New Roman" w:hAnsi="Times New Roman"/>
          <w:color w:val="000000"/>
        </w:rPr>
      </w:pPr>
    </w:p>
    <w:sectPr>
      <w:headerReference r:id="rId5" w:type="default"/>
      <w:pgSz w:w="11907" w:h="16840"/>
      <w:pgMar w:top="1134" w:right="964" w:bottom="1134" w:left="1701" w:header="578" w:footer="720" w:gutter="0"/>
      <w:paperSrc w:first="4" w:other="4"/>
      <w:cols w:space="720" w:num="1"/>
      <w:titlePg/>
      <w:docGrid w:linePitch="35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VnTimeH">
    <w:altName w:val="Segoe Print"/>
    <w:panose1 w:val="020B7200000000000000"/>
    <w:charset w:val="00"/>
    <w:family w:val="swiss"/>
    <w:pitch w:val="default"/>
    <w:sig w:usb0="00000000" w:usb1="00000000" w:usb2="00000000" w:usb3="00000000" w:csb0="00000013"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03D98260">
      <w:pPr>
        <w:pStyle w:val="10"/>
        <w:rPr>
          <w:lang w:val="vi-VN"/>
        </w:rPr>
      </w:pPr>
      <w:r>
        <w:rPr>
          <w:rStyle w:val="9"/>
        </w:rPr>
        <w:footnoteRef/>
      </w:r>
      <w:r>
        <w:t xml:space="preserve"> </w:t>
      </w:r>
      <w:r>
        <w:rPr>
          <w:lang w:val="vi-VN"/>
        </w:rPr>
        <w:t>Văn bản số 3654/UBND-NC</w:t>
      </w:r>
      <w:r>
        <w:rPr>
          <w:vertAlign w:val="subscript"/>
          <w:lang w:val="vi-VN"/>
        </w:rPr>
        <w:t>2</w:t>
      </w:r>
      <w:r>
        <w:rPr>
          <w:lang w:val="vi-VN"/>
        </w:rPr>
        <w:t xml:space="preserve"> ngày 30/4/2026 UBND tỉnh về chủ trương xây dựng 02 văn bản quy phạm pháp luật.</w:t>
      </w:r>
    </w:p>
  </w:footnote>
  <w:footnote w:id="1">
    <w:p w14:paraId="34E6650F">
      <w:pPr>
        <w:pStyle w:val="10"/>
        <w:jc w:val="both"/>
        <w:rPr>
          <w:lang w:val="vi-VN"/>
        </w:rPr>
      </w:pPr>
      <w:r>
        <w:rPr>
          <w:rStyle w:val="9"/>
        </w:rPr>
        <w:footnoteRef/>
      </w:r>
      <w:r>
        <w:t xml:space="preserve"> </w:t>
      </w:r>
      <w:r>
        <w:rPr>
          <w:shd w:val="clear" w:color="auto" w:fill="FFFFFF"/>
        </w:rPr>
        <w:t xml:space="preserve">Nghị định </w:t>
      </w:r>
      <w:r>
        <w:rPr>
          <w:shd w:val="clear" w:color="auto" w:fill="FFFFFF"/>
          <w:lang w:val="vi-VN"/>
        </w:rPr>
        <w:t xml:space="preserve">số </w:t>
      </w:r>
      <w:r>
        <w:rPr>
          <w:shd w:val="clear" w:color="auto" w:fill="FFFFFF"/>
        </w:rPr>
        <w:t>251/2025</w:t>
      </w:r>
      <w:r>
        <w:rPr>
          <w:shd w:val="clear" w:color="auto" w:fill="FFFFFF"/>
          <w:lang w:val="vi-VN"/>
        </w:rPr>
        <w:t>/</w:t>
      </w:r>
      <w:r>
        <w:rPr>
          <w:shd w:val="clear" w:color="auto" w:fill="FFFFFF"/>
        </w:rPr>
        <w:t>NĐ-CP</w:t>
      </w:r>
      <w:r>
        <w:rPr>
          <w:rStyle w:val="9"/>
          <w:shd w:val="clear" w:color="auto" w:fill="FFFFFF"/>
        </w:rPr>
        <w:footnoteRef/>
      </w:r>
      <w:r>
        <w:rPr>
          <w:shd w:val="clear" w:color="auto" w:fill="FFFFFF"/>
        </w:rPr>
        <w:t xml:space="preserve"> ngày 23/9/2025 </w:t>
      </w:r>
      <w:r>
        <w:rPr>
          <w:shd w:val="clear" w:color="auto" w:fill="FFFFFF"/>
          <w:lang w:val="vi-VN"/>
        </w:rPr>
        <w:t xml:space="preserve">của Chính phủ </w:t>
      </w:r>
      <w:r>
        <w:rPr>
          <w:shd w:val="clear" w:color="auto" w:fill="FFFFFF"/>
        </w:rPr>
        <w:t>sửa đổi, bổ sung một số điều</w:t>
      </w:r>
      <w:r>
        <w:rPr>
          <w:spacing w:val="2"/>
          <w:shd w:val="clear" w:color="auto" w:fill="FFFFFF"/>
        </w:rPr>
        <w:t xml:space="preserve"> Nghị định </w:t>
      </w:r>
      <w:r>
        <w:rPr>
          <w:spacing w:val="2"/>
          <w:shd w:val="clear" w:color="auto" w:fill="FFFFFF"/>
          <w:lang w:val="vi-VN"/>
        </w:rPr>
        <w:t xml:space="preserve">số </w:t>
      </w:r>
      <w:r>
        <w:rPr>
          <w:spacing w:val="2"/>
          <w:shd w:val="clear" w:color="auto" w:fill="FFFFFF"/>
        </w:rPr>
        <w:t>172/2025/NĐ-CP ngày 30/6/2025 của Chính phủ</w:t>
      </w:r>
      <w:r>
        <w:rPr>
          <w:spacing w:val="2"/>
          <w:shd w:val="clear" w:color="auto" w:fill="FFFFFF"/>
          <w:lang w:val="vi-VN"/>
        </w:rPr>
        <w:t>.</w:t>
      </w:r>
    </w:p>
  </w:footnote>
  <w:footnote w:id="2">
    <w:p w14:paraId="4446CD07">
      <w:pPr>
        <w:pStyle w:val="10"/>
        <w:jc w:val="both"/>
        <w:rPr>
          <w:lang w:val="vi-VN"/>
        </w:rPr>
      </w:pPr>
      <w:r>
        <w:rPr>
          <w:rStyle w:val="9"/>
        </w:rPr>
        <w:footnoteRef/>
      </w:r>
      <w:r>
        <w:t xml:space="preserve"> </w:t>
      </w:r>
      <w:r>
        <w:rPr>
          <w:lang w:val="vi-VN"/>
        </w:rPr>
        <w:t>Quyết định số 55/2021/QĐ-UBND ngày 31/12/2021 của UBND tỉnh ban hành 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UBND tỉnh.</w:t>
      </w:r>
    </w:p>
  </w:footnote>
  <w:footnote w:id="3">
    <w:p w14:paraId="6B347004">
      <w:pPr>
        <w:pStyle w:val="5"/>
        <w:rPr>
          <w:lang w:val="vi-VN"/>
        </w:rPr>
      </w:pPr>
      <w:r>
        <w:rPr>
          <w:rStyle w:val="9"/>
          <w:rFonts w:ascii="Times New Roman" w:hAnsi="Times New Roman"/>
          <w:sz w:val="20"/>
        </w:rPr>
        <w:footnoteRef/>
      </w:r>
      <w:r>
        <w:rPr>
          <w:rFonts w:ascii="Times New Roman" w:hAnsi="Times New Roman"/>
          <w:sz w:val="20"/>
        </w:rPr>
        <w:t xml:space="preserve"> </w:t>
      </w:r>
      <w:r>
        <w:rPr>
          <w:rFonts w:ascii="Times New Roman" w:hAnsi="Times New Roman"/>
          <w:sz w:val="20"/>
          <w:lang w:val="vi-VN"/>
        </w:rPr>
        <w:t>Quyết định số 2601/QĐ-UBND ngày 22/10/2025 của UBND tỉnh bãi bỏ quyết định số 55/2021/QĐ-UBND ngày 31/12/2021 ban hành 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UBND tỉnh.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72731">
    <w:pPr>
      <w:pStyle w:val="11"/>
      <w:jc w:val="center"/>
    </w:pPr>
    <w:r>
      <w:fldChar w:fldCharType="begin"/>
    </w:r>
    <w:r>
      <w:instrText xml:space="preserve"> PAGE   \* MERGEFORMAT </w:instrText>
    </w:r>
    <w:r>
      <w:fldChar w:fldCharType="separate"/>
    </w:r>
    <w:r>
      <w:t>8</w:t>
    </w:r>
    <w:r>
      <w:fldChar w:fldCharType="end"/>
    </w:r>
  </w:p>
  <w:p w14:paraId="1037512E">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10"/>
  <w:displayHorizontalDrawingGridEvery w:val="2"/>
  <w:displayVerticalDrawingGridEvery w:val="2"/>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F4F"/>
    <w:rsid w:val="00036132"/>
    <w:rsid w:val="0006164B"/>
    <w:rsid w:val="00071087"/>
    <w:rsid w:val="00087ADD"/>
    <w:rsid w:val="00091E03"/>
    <w:rsid w:val="000A35E7"/>
    <w:rsid w:val="000A68F5"/>
    <w:rsid w:val="000A7ACA"/>
    <w:rsid w:val="000B240B"/>
    <w:rsid w:val="000D7C48"/>
    <w:rsid w:val="000D7DBB"/>
    <w:rsid w:val="00110301"/>
    <w:rsid w:val="00116647"/>
    <w:rsid w:val="00123D51"/>
    <w:rsid w:val="00132EFC"/>
    <w:rsid w:val="001432A8"/>
    <w:rsid w:val="00192324"/>
    <w:rsid w:val="00192AC8"/>
    <w:rsid w:val="00195E90"/>
    <w:rsid w:val="001C6D83"/>
    <w:rsid w:val="001D368C"/>
    <w:rsid w:val="001E20BD"/>
    <w:rsid w:val="001F1E25"/>
    <w:rsid w:val="00206826"/>
    <w:rsid w:val="00221378"/>
    <w:rsid w:val="00222E77"/>
    <w:rsid w:val="002375FE"/>
    <w:rsid w:val="002724C4"/>
    <w:rsid w:val="0028068D"/>
    <w:rsid w:val="00286252"/>
    <w:rsid w:val="00287BB6"/>
    <w:rsid w:val="002977D9"/>
    <w:rsid w:val="002A102C"/>
    <w:rsid w:val="002B1D7A"/>
    <w:rsid w:val="002B7968"/>
    <w:rsid w:val="002C1272"/>
    <w:rsid w:val="002D3105"/>
    <w:rsid w:val="00316713"/>
    <w:rsid w:val="003240D5"/>
    <w:rsid w:val="00325132"/>
    <w:rsid w:val="0032721B"/>
    <w:rsid w:val="00340EC8"/>
    <w:rsid w:val="003465F1"/>
    <w:rsid w:val="00355371"/>
    <w:rsid w:val="00356B59"/>
    <w:rsid w:val="003639C5"/>
    <w:rsid w:val="00363BFF"/>
    <w:rsid w:val="00384E13"/>
    <w:rsid w:val="00390619"/>
    <w:rsid w:val="003B39E1"/>
    <w:rsid w:val="003F16DC"/>
    <w:rsid w:val="00416EC3"/>
    <w:rsid w:val="0042544E"/>
    <w:rsid w:val="004273DA"/>
    <w:rsid w:val="00431008"/>
    <w:rsid w:val="00432988"/>
    <w:rsid w:val="004378C6"/>
    <w:rsid w:val="0044056A"/>
    <w:rsid w:val="00456B5D"/>
    <w:rsid w:val="00477270"/>
    <w:rsid w:val="00477ADB"/>
    <w:rsid w:val="00482F44"/>
    <w:rsid w:val="00490B30"/>
    <w:rsid w:val="004917F5"/>
    <w:rsid w:val="00494A67"/>
    <w:rsid w:val="00495957"/>
    <w:rsid w:val="004B02A4"/>
    <w:rsid w:val="004C2EB6"/>
    <w:rsid w:val="004C5484"/>
    <w:rsid w:val="004C58E2"/>
    <w:rsid w:val="004C6F7E"/>
    <w:rsid w:val="004D4F0C"/>
    <w:rsid w:val="005049B8"/>
    <w:rsid w:val="00522715"/>
    <w:rsid w:val="0053633E"/>
    <w:rsid w:val="005434A1"/>
    <w:rsid w:val="0057738B"/>
    <w:rsid w:val="00577529"/>
    <w:rsid w:val="00577CB9"/>
    <w:rsid w:val="005B631A"/>
    <w:rsid w:val="005D4849"/>
    <w:rsid w:val="005E1B4A"/>
    <w:rsid w:val="005E67CB"/>
    <w:rsid w:val="005F35BB"/>
    <w:rsid w:val="006051BA"/>
    <w:rsid w:val="006069B1"/>
    <w:rsid w:val="00613A18"/>
    <w:rsid w:val="00637D4C"/>
    <w:rsid w:val="006424F5"/>
    <w:rsid w:val="00657230"/>
    <w:rsid w:val="00664DDA"/>
    <w:rsid w:val="0068542D"/>
    <w:rsid w:val="006977F6"/>
    <w:rsid w:val="006A00E6"/>
    <w:rsid w:val="006A5E78"/>
    <w:rsid w:val="006C6CC0"/>
    <w:rsid w:val="006D4165"/>
    <w:rsid w:val="006F77FE"/>
    <w:rsid w:val="00700C73"/>
    <w:rsid w:val="00705A12"/>
    <w:rsid w:val="0072046E"/>
    <w:rsid w:val="00720756"/>
    <w:rsid w:val="00740F8A"/>
    <w:rsid w:val="0077555E"/>
    <w:rsid w:val="007763C1"/>
    <w:rsid w:val="007763E3"/>
    <w:rsid w:val="00776554"/>
    <w:rsid w:val="007824D3"/>
    <w:rsid w:val="0079486D"/>
    <w:rsid w:val="007B6A6D"/>
    <w:rsid w:val="007C046E"/>
    <w:rsid w:val="007C5ECE"/>
    <w:rsid w:val="007C7453"/>
    <w:rsid w:val="007E444C"/>
    <w:rsid w:val="007E6651"/>
    <w:rsid w:val="00811156"/>
    <w:rsid w:val="00845659"/>
    <w:rsid w:val="00864230"/>
    <w:rsid w:val="00865B33"/>
    <w:rsid w:val="00897A7A"/>
    <w:rsid w:val="008A2391"/>
    <w:rsid w:val="008C4DCC"/>
    <w:rsid w:val="008E57B0"/>
    <w:rsid w:val="00902923"/>
    <w:rsid w:val="00903606"/>
    <w:rsid w:val="0090456F"/>
    <w:rsid w:val="00905D2C"/>
    <w:rsid w:val="00911DBD"/>
    <w:rsid w:val="00933AF0"/>
    <w:rsid w:val="0095187A"/>
    <w:rsid w:val="00955E4E"/>
    <w:rsid w:val="009803F9"/>
    <w:rsid w:val="009823AB"/>
    <w:rsid w:val="0098418A"/>
    <w:rsid w:val="0098562C"/>
    <w:rsid w:val="009C72FF"/>
    <w:rsid w:val="009D3447"/>
    <w:rsid w:val="009E0662"/>
    <w:rsid w:val="009E0F63"/>
    <w:rsid w:val="009E2C9F"/>
    <w:rsid w:val="009F3A39"/>
    <w:rsid w:val="009F7005"/>
    <w:rsid w:val="00A0039E"/>
    <w:rsid w:val="00A01D07"/>
    <w:rsid w:val="00A1133D"/>
    <w:rsid w:val="00A31C22"/>
    <w:rsid w:val="00A41A04"/>
    <w:rsid w:val="00A64647"/>
    <w:rsid w:val="00A703EE"/>
    <w:rsid w:val="00AA10CD"/>
    <w:rsid w:val="00AA1677"/>
    <w:rsid w:val="00AC0AAE"/>
    <w:rsid w:val="00AC450B"/>
    <w:rsid w:val="00AF1653"/>
    <w:rsid w:val="00AF448E"/>
    <w:rsid w:val="00AF520F"/>
    <w:rsid w:val="00B01040"/>
    <w:rsid w:val="00B11195"/>
    <w:rsid w:val="00B2129B"/>
    <w:rsid w:val="00B308E0"/>
    <w:rsid w:val="00B3786B"/>
    <w:rsid w:val="00B56646"/>
    <w:rsid w:val="00B67241"/>
    <w:rsid w:val="00B70F9A"/>
    <w:rsid w:val="00B74403"/>
    <w:rsid w:val="00B91A44"/>
    <w:rsid w:val="00B929C6"/>
    <w:rsid w:val="00BB66D7"/>
    <w:rsid w:val="00BC4278"/>
    <w:rsid w:val="00BC6D53"/>
    <w:rsid w:val="00BD07FF"/>
    <w:rsid w:val="00BD14AA"/>
    <w:rsid w:val="00BE01EB"/>
    <w:rsid w:val="00BF21E3"/>
    <w:rsid w:val="00BF6513"/>
    <w:rsid w:val="00BF72CE"/>
    <w:rsid w:val="00BF7F6D"/>
    <w:rsid w:val="00C00094"/>
    <w:rsid w:val="00C22F9A"/>
    <w:rsid w:val="00C327E7"/>
    <w:rsid w:val="00C50CC2"/>
    <w:rsid w:val="00C520A3"/>
    <w:rsid w:val="00C573F1"/>
    <w:rsid w:val="00C9580B"/>
    <w:rsid w:val="00CA25F7"/>
    <w:rsid w:val="00CD043E"/>
    <w:rsid w:val="00CD176D"/>
    <w:rsid w:val="00CD67BD"/>
    <w:rsid w:val="00CE0674"/>
    <w:rsid w:val="00CF0519"/>
    <w:rsid w:val="00D119D8"/>
    <w:rsid w:val="00D162ED"/>
    <w:rsid w:val="00D41A63"/>
    <w:rsid w:val="00D518EA"/>
    <w:rsid w:val="00D53200"/>
    <w:rsid w:val="00D727A6"/>
    <w:rsid w:val="00D840ED"/>
    <w:rsid w:val="00D84567"/>
    <w:rsid w:val="00D846C1"/>
    <w:rsid w:val="00D9413A"/>
    <w:rsid w:val="00D969DC"/>
    <w:rsid w:val="00DA1520"/>
    <w:rsid w:val="00DB40F5"/>
    <w:rsid w:val="00DB7D28"/>
    <w:rsid w:val="00E03A30"/>
    <w:rsid w:val="00E06F5E"/>
    <w:rsid w:val="00E11087"/>
    <w:rsid w:val="00E11432"/>
    <w:rsid w:val="00E41F45"/>
    <w:rsid w:val="00E51544"/>
    <w:rsid w:val="00E82B90"/>
    <w:rsid w:val="00E93F4F"/>
    <w:rsid w:val="00E96DAD"/>
    <w:rsid w:val="00EB4869"/>
    <w:rsid w:val="00EB72D0"/>
    <w:rsid w:val="00EC1A81"/>
    <w:rsid w:val="00ED3FA4"/>
    <w:rsid w:val="00ED4A8F"/>
    <w:rsid w:val="00ED76D5"/>
    <w:rsid w:val="00EE631A"/>
    <w:rsid w:val="00EE732A"/>
    <w:rsid w:val="00EF4CD6"/>
    <w:rsid w:val="00F23EBA"/>
    <w:rsid w:val="00F2540D"/>
    <w:rsid w:val="00F318BC"/>
    <w:rsid w:val="00F33AA7"/>
    <w:rsid w:val="00F361BB"/>
    <w:rsid w:val="00F7134A"/>
    <w:rsid w:val="00F76FF8"/>
    <w:rsid w:val="00F84DC6"/>
    <w:rsid w:val="00F968EF"/>
    <w:rsid w:val="00FC76BE"/>
    <w:rsid w:val="00FD517A"/>
    <w:rsid w:val="00FF001D"/>
    <w:rsid w:val="206D38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VnTime" w:hAnsi=".VnTime" w:eastAsia="Times New Roman" w:cs="Times New Roman"/>
      <w:sz w:val="26"/>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2"/>
    <w:semiHidden/>
    <w:unhideWhenUsed/>
    <w:qFormat/>
    <w:uiPriority w:val="99"/>
    <w:rPr>
      <w:rFonts w:ascii="Segoe UI" w:hAnsi="Segoe UI" w:cs="Segoe UI"/>
      <w:sz w:val="18"/>
      <w:szCs w:val="18"/>
    </w:rPr>
  </w:style>
  <w:style w:type="paragraph" w:styleId="5">
    <w:name w:val="Body Text"/>
    <w:basedOn w:val="1"/>
    <w:link w:val="19"/>
    <w:qFormat/>
    <w:uiPriority w:val="0"/>
    <w:rPr>
      <w:sz w:val="28"/>
    </w:rPr>
  </w:style>
  <w:style w:type="character" w:styleId="6">
    <w:name w:val="annotation reference"/>
    <w:basedOn w:val="2"/>
    <w:semiHidden/>
    <w:unhideWhenUsed/>
    <w:qFormat/>
    <w:uiPriority w:val="99"/>
    <w:rPr>
      <w:sz w:val="16"/>
      <w:szCs w:val="16"/>
    </w:rPr>
  </w:style>
  <w:style w:type="paragraph" w:styleId="7">
    <w:name w:val="annotation text"/>
    <w:basedOn w:val="1"/>
    <w:link w:val="21"/>
    <w:semiHidden/>
    <w:unhideWhenUsed/>
    <w:uiPriority w:val="99"/>
    <w:pPr>
      <w:spacing w:after="160"/>
      <w:jc w:val="both"/>
    </w:pPr>
    <w:rPr>
      <w:rFonts w:ascii="Times New Roman" w:hAnsi="Times New Roman" w:eastAsiaTheme="minorHAnsi" w:cstheme="minorBidi"/>
      <w:kern w:val="2"/>
      <w:sz w:val="20"/>
      <w14:ligatures w14:val="standardContextual"/>
    </w:rPr>
  </w:style>
  <w:style w:type="paragraph" w:styleId="8">
    <w:name w:val="footer"/>
    <w:basedOn w:val="1"/>
    <w:link w:val="18"/>
    <w:qFormat/>
    <w:uiPriority w:val="0"/>
    <w:pPr>
      <w:tabs>
        <w:tab w:val="center" w:pos="4320"/>
        <w:tab w:val="right" w:pos="8640"/>
      </w:tabs>
    </w:pPr>
  </w:style>
  <w:style w:type="character" w:styleId="9">
    <w:name w:val="footnote reference"/>
    <w:basedOn w:val="2"/>
    <w:unhideWhenUsed/>
    <w:qFormat/>
    <w:uiPriority w:val="99"/>
    <w:rPr>
      <w:vertAlign w:val="superscript"/>
    </w:rPr>
  </w:style>
  <w:style w:type="paragraph" w:styleId="10">
    <w:name w:val="footnote text"/>
    <w:basedOn w:val="1"/>
    <w:link w:val="20"/>
    <w:unhideWhenUsed/>
    <w:qFormat/>
    <w:uiPriority w:val="99"/>
    <w:rPr>
      <w:rFonts w:ascii="Times New Roman" w:hAnsi="Times New Roman"/>
      <w:sz w:val="20"/>
    </w:rPr>
  </w:style>
  <w:style w:type="paragraph" w:styleId="11">
    <w:name w:val="header"/>
    <w:basedOn w:val="1"/>
    <w:link w:val="17"/>
    <w:qFormat/>
    <w:uiPriority w:val="99"/>
    <w:pPr>
      <w:tabs>
        <w:tab w:val="center" w:pos="4320"/>
        <w:tab w:val="right" w:pos="8640"/>
      </w:tabs>
    </w:pPr>
  </w:style>
  <w:style w:type="character" w:styleId="12">
    <w:name w:val="Hyperlink"/>
    <w:basedOn w:val="2"/>
    <w:semiHidden/>
    <w:unhideWhenUsed/>
    <w:qFormat/>
    <w:uiPriority w:val="99"/>
    <w:rPr>
      <w:color w:val="0000FF"/>
      <w:u w:val="single"/>
    </w:rPr>
  </w:style>
  <w:style w:type="paragraph" w:styleId="13">
    <w:name w:val="Normal (Web)"/>
    <w:basedOn w:val="1"/>
    <w:unhideWhenUsed/>
    <w:qFormat/>
    <w:uiPriority w:val="99"/>
    <w:pPr>
      <w:spacing w:before="100" w:beforeAutospacing="1" w:after="100" w:afterAutospacing="1"/>
    </w:pPr>
    <w:rPr>
      <w:rFonts w:ascii="Times New Roman" w:hAnsi="Times New Roman"/>
      <w:sz w:val="24"/>
      <w:szCs w:val="24"/>
    </w:rPr>
  </w:style>
  <w:style w:type="character" w:styleId="14">
    <w:name w:val="Strong"/>
    <w:basedOn w:val="2"/>
    <w:qFormat/>
    <w:uiPriority w:val="22"/>
    <w:rPr>
      <w:b/>
      <w:bCs/>
    </w:rPr>
  </w:style>
  <w:style w:type="table" w:styleId="15">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abc"/>
    <w:basedOn w:val="1"/>
    <w:qFormat/>
    <w:uiPriority w:val="0"/>
    <w:rPr>
      <w:rFonts w:ascii=".VnTimeH" w:hAnsi=".VnTimeH"/>
    </w:rPr>
  </w:style>
  <w:style w:type="character" w:customStyle="1" w:styleId="17">
    <w:name w:val="Header Char"/>
    <w:basedOn w:val="2"/>
    <w:link w:val="11"/>
    <w:uiPriority w:val="99"/>
    <w:rPr>
      <w:rFonts w:ascii=".VnTime" w:hAnsi=".VnTime" w:eastAsia="Times New Roman" w:cs="Times New Roman"/>
      <w:sz w:val="26"/>
      <w:szCs w:val="20"/>
    </w:rPr>
  </w:style>
  <w:style w:type="character" w:customStyle="1" w:styleId="18">
    <w:name w:val="Footer Char"/>
    <w:basedOn w:val="2"/>
    <w:link w:val="8"/>
    <w:qFormat/>
    <w:uiPriority w:val="0"/>
    <w:rPr>
      <w:rFonts w:ascii=".VnTime" w:hAnsi=".VnTime" w:eastAsia="Times New Roman" w:cs="Times New Roman"/>
      <w:sz w:val="26"/>
      <w:szCs w:val="20"/>
    </w:rPr>
  </w:style>
  <w:style w:type="character" w:customStyle="1" w:styleId="19">
    <w:name w:val="Body Text Char"/>
    <w:basedOn w:val="2"/>
    <w:link w:val="5"/>
    <w:qFormat/>
    <w:uiPriority w:val="0"/>
    <w:rPr>
      <w:rFonts w:ascii=".VnTime" w:hAnsi=".VnTime" w:eastAsia="Times New Roman" w:cs="Times New Roman"/>
      <w:szCs w:val="20"/>
    </w:rPr>
  </w:style>
  <w:style w:type="character" w:customStyle="1" w:styleId="20">
    <w:name w:val="Footnote Text Char"/>
    <w:basedOn w:val="2"/>
    <w:link w:val="10"/>
    <w:qFormat/>
    <w:uiPriority w:val="99"/>
    <w:rPr>
      <w:rFonts w:eastAsia="Times New Roman" w:cs="Times New Roman"/>
      <w:sz w:val="20"/>
      <w:szCs w:val="20"/>
    </w:rPr>
  </w:style>
  <w:style w:type="character" w:customStyle="1" w:styleId="21">
    <w:name w:val="Comment Text Char"/>
    <w:basedOn w:val="2"/>
    <w:link w:val="7"/>
    <w:semiHidden/>
    <w:qFormat/>
    <w:uiPriority w:val="99"/>
    <w:rPr>
      <w:kern w:val="2"/>
      <w:sz w:val="20"/>
      <w:szCs w:val="20"/>
      <w14:ligatures w14:val="standardContextual"/>
    </w:rPr>
  </w:style>
  <w:style w:type="character" w:customStyle="1" w:styleId="22">
    <w:name w:val="Balloon Text Char"/>
    <w:basedOn w:val="2"/>
    <w:link w:val="4"/>
    <w:semiHidden/>
    <w:uiPriority w:val="99"/>
    <w:rPr>
      <w:rFonts w:ascii="Segoe UI" w:hAnsi="Segoe UI" w:eastAsia="Times New Roman" w:cs="Segoe UI"/>
      <w:sz w:val="18"/>
      <w:szCs w:val="18"/>
    </w:rPr>
  </w:style>
  <w:style w:type="paragraph" w:customStyle="1" w:styleId="23">
    <w:name w:val="Revision"/>
    <w:hidden/>
    <w:semiHidden/>
    <w:qFormat/>
    <w:uiPriority w:val="99"/>
    <w:pPr>
      <w:spacing w:after="0" w:line="240" w:lineRule="auto"/>
    </w:pPr>
    <w:rPr>
      <w:rFonts w:ascii=".VnTime" w:hAnsi=".VnTime" w:eastAsia="Times New Roman" w:cs="Times New Roman"/>
      <w:sz w:val="26"/>
      <w:szCs w:val="20"/>
      <w:lang w:val="en-US" w:eastAsia="en-US" w:bidi="ar-SA"/>
    </w:rPr>
  </w:style>
  <w:style w:type="character" w:customStyle="1" w:styleId="24">
    <w:name w:val="fontstyle01"/>
    <w:basedOn w:val="2"/>
    <w:qFormat/>
    <w:uiPriority w:val="0"/>
    <w:rPr>
      <w:rFonts w:hint="default" w:ascii="Times New Roman" w:hAnsi="Times New Roman" w:cs="Times New Roman"/>
      <w:color w:val="000000"/>
      <w:sz w:val="28"/>
      <w:szCs w:val="28"/>
    </w:rPr>
  </w:style>
  <w:style w:type="paragraph" w:customStyle="1" w:styleId="25">
    <w:name w:val="x1yc453h"/>
    <w:basedOn w:val="1"/>
    <w:qFormat/>
    <w:uiPriority w:val="0"/>
    <w:pPr>
      <w:spacing w:before="100" w:beforeAutospacing="1" w:after="100" w:afterAutospacing="1"/>
    </w:pPr>
    <w:rPr>
      <w:rFonts w:ascii="Times New Roman" w:hAnsi="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955EF9-5DFF-4EFB-854D-EE7F17A885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4375</Words>
  <Characters>15598</Characters>
  <Lines>142</Lines>
  <Paragraphs>40</Paragraphs>
  <TotalTime>61</TotalTime>
  <ScaleCrop>false</ScaleCrop>
  <LinksUpToDate>false</LinksUpToDate>
  <CharactersWithSpaces>20028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2026-10-16T12:05:00Z</dcterms:created>
  <dc:creator>Admin</dc:creator>
  <cp:lastModifiedBy>user</cp:lastModifiedBy>
  <dcterms:modified xsi:type="dcterms:W3CDTF">2026-10-19T09:39:04Z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B6EC34C12C2249C5BAC926C4F9DB189A_13</vt:lpwstr>
  </property>
</Properties>
</file>