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11" w:type="pct"/>
        <w:tblInd w:w="-176" w:type="dxa"/>
        <w:tblLook w:val="0000" w:firstRow="0" w:lastRow="0" w:firstColumn="0" w:lastColumn="0" w:noHBand="0" w:noVBand="0"/>
      </w:tblPr>
      <w:tblGrid>
        <w:gridCol w:w="4241"/>
        <w:gridCol w:w="5255"/>
      </w:tblGrid>
      <w:tr w:rsidR="00A40FA1" w:rsidRPr="00136FD9" w:rsidTr="000D3315">
        <w:trPr>
          <w:trHeight w:val="709"/>
        </w:trPr>
        <w:tc>
          <w:tcPr>
            <w:tcW w:w="2233" w:type="pct"/>
          </w:tcPr>
          <w:p w:rsidR="00B85FD6" w:rsidRPr="00136FD9" w:rsidRDefault="00FD4C1D">
            <w:pPr>
              <w:pStyle w:val="Heading1"/>
              <w:spacing w:before="0" w:after="0" w:line="240" w:lineRule="auto"/>
              <w:jc w:val="center"/>
              <w:rPr>
                <w:rFonts w:ascii="Times New Roman" w:hAnsi="Times New Roman" w:cs="Times New Roman"/>
                <w:b/>
                <w:color w:val="auto"/>
                <w:sz w:val="24"/>
                <w:szCs w:val="24"/>
                <w:lang w:val="nl-NL"/>
              </w:rPr>
            </w:pPr>
            <w:r w:rsidRPr="00136FD9">
              <w:rPr>
                <w:rFonts w:ascii="Times New Roman" w:hAnsi="Times New Roman" w:cs="Times New Roman"/>
                <w:color w:val="auto"/>
                <w:sz w:val="24"/>
                <w:szCs w:val="24"/>
                <w:lang w:val="nl-NL"/>
              </w:rPr>
              <w:t>UBND TỈNH HÀ TĨNH</w:t>
            </w:r>
          </w:p>
          <w:p w:rsidR="00B85FD6" w:rsidRPr="00136FD9" w:rsidRDefault="00FD4C1D">
            <w:pPr>
              <w:pStyle w:val="Heading1"/>
              <w:spacing w:before="0" w:after="0" w:line="240" w:lineRule="auto"/>
              <w:jc w:val="center"/>
              <w:rPr>
                <w:rFonts w:ascii="Times New Roman" w:hAnsi="Times New Roman" w:cs="Times New Roman"/>
                <w:b/>
                <w:color w:val="auto"/>
                <w:sz w:val="24"/>
                <w:szCs w:val="24"/>
                <w:lang w:val="nl-NL"/>
              </w:rPr>
            </w:pPr>
            <w:r w:rsidRPr="00136FD9">
              <w:rPr>
                <w:rFonts w:ascii="Times New Roman" w:hAnsi="Times New Roman" w:cs="Times New Roman"/>
                <w:noProof/>
                <w:color w:val="auto"/>
                <w:sz w:val="38"/>
                <w:szCs w:val="38"/>
              </w:rPr>
              <mc:AlternateContent>
                <mc:Choice Requires="wps">
                  <w:drawing>
                    <wp:anchor distT="4294967287" distB="4294967287" distL="114300" distR="114300" simplePos="0" relativeHeight="251665408" behindDoc="0" locked="0" layoutInCell="1" allowOverlap="1" wp14:anchorId="33C275EC" wp14:editId="4632AE15">
                      <wp:simplePos x="0" y="0"/>
                      <wp:positionH relativeFrom="column">
                        <wp:posOffset>791950</wp:posOffset>
                      </wp:positionH>
                      <wp:positionV relativeFrom="paragraph">
                        <wp:posOffset>205105</wp:posOffset>
                      </wp:positionV>
                      <wp:extent cx="1026160" cy="0"/>
                      <wp:effectExtent l="0" t="0" r="215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61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5408;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62.35pt,16.15pt" to="143.1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"/>
                  </w:pict>
                </mc:Fallback>
              </mc:AlternateContent>
            </w:r>
            <w:r w:rsidRPr="00136FD9">
              <w:rPr>
                <w:rFonts w:ascii="Times New Roman" w:hAnsi="Times New Roman" w:cs="Times New Roman"/>
                <w:b/>
                <w:color w:val="auto"/>
                <w:sz w:val="22"/>
                <w:szCs w:val="22"/>
                <w:lang w:val="nl-NL"/>
              </w:rPr>
              <w:t>SỞ NÔNG NGHIỆP VÀ MÔI TRƯỜNG</w:t>
            </w:r>
          </w:p>
        </w:tc>
        <w:tc>
          <w:tcPr>
            <w:tcW w:w="2767" w:type="pct"/>
          </w:tcPr>
          <w:p w:rsidR="00B85FD6" w:rsidRPr="00136FD9" w:rsidRDefault="00FD4C1D">
            <w:pPr>
              <w:pStyle w:val="Heading1"/>
              <w:spacing w:before="0" w:after="0" w:line="240" w:lineRule="auto"/>
              <w:jc w:val="center"/>
              <w:rPr>
                <w:rFonts w:ascii="Times New Roman" w:hAnsi="Times New Roman" w:cs="Times New Roman"/>
                <w:b/>
                <w:color w:val="auto"/>
                <w:sz w:val="22"/>
                <w:szCs w:val="38"/>
                <w:lang w:val="nl-NL"/>
              </w:rPr>
            </w:pPr>
            <w:r w:rsidRPr="00136FD9">
              <w:rPr>
                <w:rFonts w:ascii="Times New Roman" w:hAnsi="Times New Roman" w:cs="Times New Roman"/>
                <w:b/>
                <w:color w:val="auto"/>
                <w:sz w:val="22"/>
                <w:szCs w:val="38"/>
                <w:lang w:val="nl-NL"/>
              </w:rPr>
              <w:t>CỘNG HOÀ XÃ HỘI CHỦ NGHĨA VIỆT NAM</w:t>
            </w:r>
          </w:p>
          <w:p w:rsidR="00B85FD6" w:rsidRPr="00136FD9" w:rsidRDefault="00FD4C1D" w:rsidP="000D3315">
            <w:pPr>
              <w:spacing w:before="0"/>
              <w:jc w:val="center"/>
              <w:rPr>
                <w:b/>
                <w:bCs/>
                <w:sz w:val="2"/>
                <w:lang w:val="nl-NL"/>
              </w:rPr>
            </w:pPr>
            <w:r w:rsidRPr="00136FD9">
              <w:rPr>
                <w:noProof/>
              </w:rPr>
              <mc:AlternateContent>
                <mc:Choice Requires="wps">
                  <w:drawing>
                    <wp:anchor distT="4294967288" distB="4294967288" distL="114300" distR="114300" simplePos="0" relativeHeight="251666432" behindDoc="0" locked="0" layoutInCell="1" allowOverlap="1" wp14:anchorId="214D432F" wp14:editId="2C17169A">
                      <wp:simplePos x="0" y="0"/>
                      <wp:positionH relativeFrom="column">
                        <wp:posOffset>631295</wp:posOffset>
                      </wp:positionH>
                      <wp:positionV relativeFrom="paragraph">
                        <wp:posOffset>196850</wp:posOffset>
                      </wp:positionV>
                      <wp:extent cx="194754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6432;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49.7pt,15.5pt" to="203.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"/>
                  </w:pict>
                </mc:Fallback>
              </mc:AlternateContent>
            </w:r>
            <w:r w:rsidRPr="00136FD9">
              <w:rPr>
                <w:b/>
                <w:bCs/>
                <w:sz w:val="26"/>
                <w:lang w:val="nl-NL"/>
              </w:rPr>
              <w:t>Độc lập - Tự do - Hạnh phúc</w:t>
            </w:r>
          </w:p>
        </w:tc>
      </w:tr>
      <w:tr w:rsidR="00A40FA1" w:rsidRPr="00136FD9" w:rsidTr="000D3315">
        <w:trPr>
          <w:trHeight w:val="562"/>
        </w:trPr>
        <w:tc>
          <w:tcPr>
            <w:tcW w:w="2233" w:type="pct"/>
          </w:tcPr>
          <w:p w:rsidR="000D3315" w:rsidRPr="00136FD9" w:rsidRDefault="000D3315" w:rsidP="000D3315">
            <w:pPr>
              <w:pStyle w:val="Heading1"/>
              <w:spacing w:before="120" w:after="0" w:line="240" w:lineRule="auto"/>
              <w:jc w:val="center"/>
              <w:rPr>
                <w:rFonts w:ascii="Times New Roman" w:hAnsi="Times New Roman" w:cs="Times New Roman"/>
                <w:color w:val="auto"/>
                <w:sz w:val="24"/>
                <w:szCs w:val="24"/>
                <w:lang w:val="nl-NL"/>
              </w:rPr>
            </w:pPr>
            <w:r w:rsidRPr="00136FD9">
              <w:rPr>
                <w:rFonts w:ascii="Times New Roman" w:hAnsi="Times New Roman" w:cs="Times New Roman"/>
                <w:color w:val="auto"/>
                <w:sz w:val="24"/>
                <w:szCs w:val="24"/>
                <w:lang w:val="nl-NL"/>
              </w:rPr>
              <w:t>Số:           /BC-SNNMT</w:t>
            </w:r>
          </w:p>
        </w:tc>
        <w:tc>
          <w:tcPr>
            <w:tcW w:w="2767" w:type="pct"/>
          </w:tcPr>
          <w:p w:rsidR="000D3315" w:rsidRPr="00136FD9" w:rsidRDefault="000D3315" w:rsidP="009E2D83">
            <w:pPr>
              <w:pStyle w:val="Heading1"/>
              <w:spacing w:before="120" w:after="0" w:line="240" w:lineRule="auto"/>
              <w:jc w:val="center"/>
              <w:rPr>
                <w:rFonts w:ascii="Times New Roman" w:hAnsi="Times New Roman" w:cs="Times New Roman"/>
                <w:b/>
                <w:color w:val="auto"/>
                <w:sz w:val="22"/>
                <w:szCs w:val="38"/>
                <w:lang w:val="nl-NL"/>
              </w:rPr>
            </w:pPr>
            <w:r w:rsidRPr="00136FD9">
              <w:rPr>
                <w:rFonts w:ascii="Times New Roman" w:hAnsi="Times New Roman" w:cs="Times New Roman"/>
                <w:bCs/>
                <w:i/>
                <w:color w:val="auto"/>
                <w:sz w:val="28"/>
                <w:szCs w:val="28"/>
                <w:lang w:val="nl-NL"/>
              </w:rPr>
              <w:t xml:space="preserve">Hà Tĩnh, Ngày </w:t>
            </w:r>
            <w:r w:rsidR="004B63E7" w:rsidRPr="00136FD9">
              <w:rPr>
                <w:rFonts w:ascii="Times New Roman" w:hAnsi="Times New Roman" w:cs="Times New Roman"/>
                <w:bCs/>
                <w:i/>
                <w:color w:val="auto"/>
                <w:sz w:val="28"/>
                <w:szCs w:val="28"/>
                <w:lang w:val="nl-NL"/>
              </w:rPr>
              <w:t xml:space="preserve">    </w:t>
            </w:r>
            <w:r w:rsidRPr="00136FD9">
              <w:rPr>
                <w:rFonts w:ascii="Times New Roman" w:hAnsi="Times New Roman" w:cs="Times New Roman"/>
                <w:bCs/>
                <w:i/>
                <w:color w:val="auto"/>
                <w:sz w:val="28"/>
                <w:szCs w:val="28"/>
                <w:lang w:val="nl-NL"/>
              </w:rPr>
              <w:t xml:space="preserve"> tháng </w:t>
            </w:r>
            <w:r w:rsidR="009E2D83" w:rsidRPr="00136FD9">
              <w:rPr>
                <w:rFonts w:ascii="Times New Roman" w:hAnsi="Times New Roman" w:cs="Times New Roman"/>
                <w:bCs/>
                <w:i/>
                <w:color w:val="auto"/>
                <w:sz w:val="28"/>
                <w:szCs w:val="28"/>
                <w:lang w:val="nl-NL"/>
              </w:rPr>
              <w:t>10</w:t>
            </w:r>
            <w:r w:rsidRPr="00136FD9">
              <w:rPr>
                <w:rFonts w:ascii="Times New Roman" w:hAnsi="Times New Roman" w:cs="Times New Roman"/>
                <w:bCs/>
                <w:i/>
                <w:color w:val="auto"/>
                <w:sz w:val="28"/>
                <w:szCs w:val="28"/>
                <w:lang w:val="nl-NL"/>
              </w:rPr>
              <w:t xml:space="preserve"> năm 2026</w:t>
            </w:r>
          </w:p>
        </w:tc>
      </w:tr>
    </w:tbl>
    <w:p w:rsidR="00B85FD6" w:rsidRPr="00136FD9" w:rsidRDefault="00B85FD6">
      <w:pPr>
        <w:spacing w:before="0" w:after="0"/>
        <w:jc w:val="center"/>
      </w:pPr>
    </w:p>
    <w:p w:rsidR="00B85FD6" w:rsidRPr="00136FD9" w:rsidRDefault="00FD4C1D" w:rsidP="00EF1385">
      <w:pPr>
        <w:spacing w:after="0"/>
        <w:jc w:val="center"/>
        <w:rPr>
          <w:b/>
        </w:rPr>
      </w:pPr>
      <w:r w:rsidRPr="00136FD9">
        <w:rPr>
          <w:b/>
        </w:rPr>
        <w:t>BÁO CÁO</w:t>
      </w:r>
    </w:p>
    <w:p w:rsidR="00B85FD6" w:rsidRPr="00136FD9" w:rsidRDefault="00FD4C1D">
      <w:pPr>
        <w:spacing w:before="0" w:after="0"/>
        <w:jc w:val="center"/>
        <w:rPr>
          <w:b/>
        </w:rPr>
      </w:pPr>
      <w:r w:rsidRPr="00136FD9">
        <w:rPr>
          <w:b/>
        </w:rPr>
        <w:t xml:space="preserve">V/v kết quả chống khai thác hải sản bất hợp pháp, không báo cáo không theo quy định (IUU) </w:t>
      </w:r>
      <w:r w:rsidR="0047100E" w:rsidRPr="00136FD9">
        <w:rPr>
          <w:b/>
        </w:rPr>
        <w:t>trên địa bàn tỉnh Hà Tĩnh</w:t>
      </w:r>
    </w:p>
    <w:p w:rsidR="00EF1385" w:rsidRPr="00136FD9" w:rsidRDefault="00E545C4" w:rsidP="007D1FD6">
      <w:pPr>
        <w:spacing w:before="0" w:after="0"/>
      </w:pPr>
      <w:r w:rsidRPr="00136FD9">
        <w:rPr>
          <w:b/>
          <w:i/>
          <w:iCs/>
          <w:noProof/>
        </w:rPr>
        <mc:AlternateContent>
          <mc:Choice Requires="wps">
            <w:drawing>
              <wp:anchor distT="0" distB="0" distL="114300" distR="114300" simplePos="0" relativeHeight="251661312" behindDoc="0" locked="0" layoutInCell="1" allowOverlap="1" wp14:anchorId="0CCAD216" wp14:editId="5BEA5C0C">
                <wp:simplePos x="0" y="0"/>
                <wp:positionH relativeFrom="column">
                  <wp:posOffset>2197100</wp:posOffset>
                </wp:positionH>
                <wp:positionV relativeFrom="paragraph">
                  <wp:posOffset>30851</wp:posOffset>
                </wp:positionV>
                <wp:extent cx="1439545" cy="0"/>
                <wp:effectExtent l="0" t="0" r="27305" b="19050"/>
                <wp:wrapNone/>
                <wp:docPr id="3" name="Straight Connector 3"/>
                <wp:cNvGraphicFramePr/>
                <a:graphic xmlns:a="http://schemas.openxmlformats.org/drawingml/2006/main">
                  <a:graphicData uri="http://schemas.microsoft.com/office/word/2010/wordprocessingShape">
                    <wps:wsp>
                      <wps:cNvCnPr/>
                      <wps:spPr>
                        <a:xfrm>
                          <a:off x="0" y="0"/>
                          <a:ext cx="143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3pt,2.45pt" to="286.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" strokecolor="black [3200]" strokeweight=".5pt">
                <v:stroke joinstyle="miter"/>
              </v:line>
            </w:pict>
          </mc:Fallback>
        </mc:AlternateContent>
      </w:r>
      <w:r w:rsidR="00FD4C1D" w:rsidRPr="00136FD9">
        <w:tab/>
      </w:r>
    </w:p>
    <w:p w:rsidR="00B85FD6" w:rsidRPr="00136FD9" w:rsidRDefault="00FD4C1D" w:rsidP="002D54E1">
      <w:pPr>
        <w:spacing w:after="0"/>
        <w:ind w:firstLine="720"/>
        <w:jc w:val="both"/>
      </w:pPr>
      <w:r w:rsidRPr="00136FD9">
        <w:t xml:space="preserve">Sở Nông nghiệp và Môi trường tổng hợp, cập nhật kết quả chống khai thác IUU </w:t>
      </w:r>
      <w:r w:rsidR="0047100E" w:rsidRPr="00136FD9">
        <w:t>trên địa bàn tỉnh Hà Tĩnh</w:t>
      </w:r>
      <w:r w:rsidR="00D6141E" w:rsidRPr="00136FD9">
        <w:t xml:space="preserve">, cụ thể </w:t>
      </w:r>
      <w:r w:rsidRPr="00136FD9">
        <w:t>như sau:</w:t>
      </w:r>
    </w:p>
    <w:p w:rsidR="00B85FD6" w:rsidRPr="00136FD9" w:rsidRDefault="00FD4C1D" w:rsidP="002D54E1">
      <w:pPr>
        <w:spacing w:after="0"/>
        <w:jc w:val="both"/>
        <w:rPr>
          <w:b/>
        </w:rPr>
      </w:pPr>
      <w:r w:rsidRPr="00136FD9">
        <w:tab/>
      </w:r>
      <w:r w:rsidRPr="00136FD9">
        <w:rPr>
          <w:b/>
        </w:rPr>
        <w:t>I. CÔNG TÁC CHỈ ĐẠO, ĐIỀU HÀNH</w:t>
      </w:r>
    </w:p>
    <w:p w:rsidR="005800E3" w:rsidRPr="00136FD9" w:rsidRDefault="00FD4C1D" w:rsidP="002D54E1">
      <w:pPr>
        <w:spacing w:after="0"/>
        <w:jc w:val="both"/>
      </w:pPr>
      <w:r w:rsidRPr="00136FD9">
        <w:tab/>
      </w:r>
      <w:r w:rsidR="005800E3" w:rsidRPr="00136FD9">
        <w:t xml:space="preserve">- Thời gian qua, bám sát các chỉ đạo quyết liệt của Chính phủ, Thủ tướng Chính phủ, Bộ Nông nghiệp và Môi trường và UBND tỉnh, Sở Nông nghiệp và Môi trường đã chủ động tham mưu, ban hành hệ thống văn bản điều hành đồng bộ nhằm triển khai toàn diện các giải pháp chống khai thác IUU. Cụ thể, Sở đã </w:t>
      </w:r>
      <w:r w:rsidR="00126CBA">
        <w:t>tham mưu UBND tỉ</w:t>
      </w:r>
      <w:r w:rsidR="00423005">
        <w:t xml:space="preserve">nh </w:t>
      </w:r>
      <w:bookmarkStart w:id="0" w:name="_GoBack"/>
      <w:bookmarkEnd w:id="0"/>
      <w:r w:rsidR="005800E3" w:rsidRPr="00136FD9">
        <w:t>ban hành 03 Công điện, 03 Kế hoạch, 0</w:t>
      </w:r>
      <w:r w:rsidR="007173F0" w:rsidRPr="00136FD9">
        <w:t>3</w:t>
      </w:r>
      <w:r w:rsidR="005800E3" w:rsidRPr="00136FD9">
        <w:t xml:space="preserve"> Quyết định cùng nhiều văn bản</w:t>
      </w:r>
      <w:r w:rsidR="00CA43C4" w:rsidRPr="00136FD9">
        <w:rPr>
          <w:rStyle w:val="FootnoteReference"/>
        </w:rPr>
        <w:footnoteReference w:id="1"/>
      </w:r>
      <w:r w:rsidR="005800E3" w:rsidRPr="00136FD9">
        <w:t xml:space="preserve"> chỉ đạo, hướng dẫn nghiệp vụ về quản lý đội tàu, kiểm soát tàu cá xuất nhập bến, vận hành thiết bị giám sát hành trình (VMS), truy xuất nguồn gốc thủy sản và tuần tra, xử lý vi phạm. Hệ thống văn bản được ban hành kịp thời, sát với thực tiễn và các khuyến nghị của Ủy ban châu Âu (EC), tạo cơ </w:t>
      </w:r>
      <w:r w:rsidR="005800E3" w:rsidRPr="00136FD9">
        <w:lastRenderedPageBreak/>
        <w:t>sở pháp lý thống nhất để nâng cao hiệu quả công tác chống khai thác IUU trên địa bàn và chuẩn bị tốt các điều kiện phục vụ Đoàn Thanh tra EC lần thứ 6.</w:t>
      </w:r>
    </w:p>
    <w:p w:rsidR="005800E3" w:rsidRPr="00136FD9" w:rsidRDefault="005800E3" w:rsidP="002D54E1">
      <w:pPr>
        <w:spacing w:after="0"/>
        <w:ind w:firstLine="720"/>
        <w:jc w:val="both"/>
      </w:pPr>
      <w:r w:rsidRPr="00136FD9">
        <w:t>- Về kết quả thực hiện, khắc phục các khuyến nghị của EC: Sở Nông nghiệp và Môi trường đã tham mưu UBND tỉnh ban hành Kế hoạch số 194/KH-UBND ngày 13/4/2026 về triển khai thực hiện các khuyến nghị của EC về chống khai thác IUU trên địa bàn tỉnh; đồng thời, ban hành Quyết định số 384/QĐ-SNNMT ngày 13/4/2026 về việc thành lập Đoàn kiểm tra liên ngành nhằm rà soát công tác quản lý tàu cá và truy xuất nguồn gốc thủy sản trên địa bàn tỉnh Hà Tĩnh.</w:t>
      </w:r>
    </w:p>
    <w:p w:rsidR="00B85FD6" w:rsidRPr="00136FD9" w:rsidRDefault="00FD4C1D" w:rsidP="002D54E1">
      <w:pPr>
        <w:spacing w:after="0"/>
        <w:jc w:val="both"/>
        <w:rPr>
          <w:b/>
        </w:rPr>
      </w:pPr>
      <w:r w:rsidRPr="00136FD9">
        <w:tab/>
      </w:r>
      <w:r w:rsidRPr="00136FD9">
        <w:rPr>
          <w:b/>
        </w:rPr>
        <w:t>II. KẾT QUẢ THỰC HIỆN</w:t>
      </w:r>
    </w:p>
    <w:p w:rsidR="00B85FD6" w:rsidRPr="00136FD9" w:rsidRDefault="00FD4C1D" w:rsidP="002D54E1">
      <w:pPr>
        <w:pStyle w:val="Default"/>
        <w:spacing w:before="120"/>
        <w:ind w:firstLine="720"/>
        <w:jc w:val="both"/>
        <w:rPr>
          <w:b/>
          <w:bCs/>
          <w:color w:val="auto"/>
          <w:sz w:val="28"/>
          <w:szCs w:val="28"/>
          <w:lang w:val="af-ZA"/>
        </w:rPr>
      </w:pPr>
      <w:r w:rsidRPr="00136FD9">
        <w:rPr>
          <w:b/>
          <w:bCs/>
          <w:color w:val="auto"/>
          <w:sz w:val="28"/>
          <w:szCs w:val="28"/>
          <w:lang w:val="af-ZA"/>
        </w:rPr>
        <w:t>1. Về công tác quản lý đội tàu</w:t>
      </w:r>
    </w:p>
    <w:p w:rsidR="00DD01A6" w:rsidRPr="00136FD9" w:rsidRDefault="00DD01A6" w:rsidP="002D54E1">
      <w:pPr>
        <w:spacing w:after="0"/>
        <w:ind w:firstLine="720"/>
        <w:jc w:val="both"/>
        <w:rPr>
          <w:bCs/>
          <w:szCs w:val="28"/>
        </w:rPr>
      </w:pPr>
      <w:r w:rsidRPr="00136FD9">
        <w:rPr>
          <w:bCs/>
          <w:szCs w:val="28"/>
        </w:rPr>
        <w:t>- Về Đăng ký tàu cá: Tính đến nay, Hà Tĩnh có 3.883 tàu cá đã được đăng ký và cập nhật lên cơ sở dữ liệu nghề cá quốc gia (VNFishbase), trong đó có 270 tàu có chiều dài từ 12 đến dưới 15m, 52 tàu có chiều dài từ 15m đến 24m và 1 tàu có chiều dài từ 24m trở lên, có 3.560 tàu cá có chiều dài dưới 12m.</w:t>
      </w:r>
    </w:p>
    <w:p w:rsidR="00DD01A6" w:rsidRPr="00136FD9" w:rsidRDefault="00DD01A6" w:rsidP="002D54E1">
      <w:pPr>
        <w:spacing w:after="0"/>
        <w:ind w:firstLine="720"/>
        <w:jc w:val="both"/>
        <w:rPr>
          <w:bCs/>
          <w:szCs w:val="28"/>
        </w:rPr>
      </w:pPr>
      <w:r w:rsidRPr="00136FD9">
        <w:rPr>
          <w:bCs/>
          <w:szCs w:val="28"/>
        </w:rPr>
        <w:t>- Về đăng kiểm tàu cá: Hiện tại trên địa bàn Hà Tĩnh có 302/323 tàu cá được đăng kiểm và còn hạn, đạt tỷ lệ 93,5%, còn 21 tàu cá hết hạn đăng kiểm (Đã được cập nhật vào Danh sách tàu cá không đủ điều kiện hoạt động).</w:t>
      </w:r>
    </w:p>
    <w:p w:rsidR="00DD01A6" w:rsidRPr="00136FD9" w:rsidRDefault="00DD01A6" w:rsidP="002D54E1">
      <w:pPr>
        <w:spacing w:after="0"/>
        <w:ind w:firstLine="720"/>
        <w:jc w:val="both"/>
        <w:rPr>
          <w:bCs/>
          <w:szCs w:val="28"/>
        </w:rPr>
      </w:pPr>
      <w:r w:rsidRPr="00136FD9">
        <w:rPr>
          <w:bCs/>
          <w:szCs w:val="28"/>
        </w:rPr>
        <w:t>- Về cấp giấy phép khai thác thủy sản: Toàn tỉnh có 3.883/3.883 tàu cá được cấp giấy phép khai thác thủy sản, đạt tỷ lệ 100%.</w:t>
      </w:r>
    </w:p>
    <w:p w:rsidR="00DD01A6" w:rsidRPr="00136FD9" w:rsidRDefault="00DD01A6" w:rsidP="002D54E1">
      <w:pPr>
        <w:spacing w:after="0"/>
        <w:ind w:firstLine="720"/>
        <w:jc w:val="both"/>
        <w:rPr>
          <w:bCs/>
          <w:szCs w:val="28"/>
        </w:rPr>
      </w:pPr>
      <w:r w:rsidRPr="00136FD9">
        <w:rPr>
          <w:bCs/>
          <w:szCs w:val="28"/>
        </w:rPr>
        <w:t>- Về cấp giấy chứng nhận vệ sinh an toàn thực phẩm trên tàu cá: Đến nay, toàn tỉnh có 50/53 tàu cá đang hoạt động được cấp Giấy chứng nhận an toàn thực phẩm trên tàu cá, đạt tỷ lệ 94,34%. Còn 03 tàu cá chưa được cấp giấy chứng nhận (Đã được cập nhật vào Danh sách tàu cá không đủ điều kiện hoạt động).</w:t>
      </w:r>
    </w:p>
    <w:p w:rsidR="00DD01A6" w:rsidRPr="00136FD9" w:rsidRDefault="00DD01A6" w:rsidP="002D54E1">
      <w:pPr>
        <w:spacing w:after="0"/>
        <w:ind w:firstLine="720"/>
        <w:jc w:val="both"/>
        <w:rPr>
          <w:bCs/>
          <w:szCs w:val="28"/>
        </w:rPr>
      </w:pPr>
      <w:r w:rsidRPr="00136FD9">
        <w:rPr>
          <w:bCs/>
          <w:szCs w:val="28"/>
        </w:rPr>
        <w:t>- Về đánh dấu tàu cá và viết số đăng ký theo quy định. Tính đến nay, toàn tỉnh có 3.883/3.883 tàu cá đã được thực hiện, đạt tỷ lệ 100% (Số liệu tổng hợp báo cáo kết quả thực hiện của các xã, phường có tàu cá).</w:t>
      </w:r>
    </w:p>
    <w:p w:rsidR="00DD01A6" w:rsidRPr="00136FD9" w:rsidRDefault="00DD01A6" w:rsidP="002D54E1">
      <w:pPr>
        <w:spacing w:after="0"/>
        <w:ind w:firstLine="720"/>
        <w:jc w:val="both"/>
        <w:rPr>
          <w:bCs/>
          <w:szCs w:val="28"/>
        </w:rPr>
      </w:pPr>
      <w:r w:rsidRPr="00136FD9">
        <w:rPr>
          <w:bCs/>
          <w:szCs w:val="28"/>
        </w:rPr>
        <w:t xml:space="preserve">- Về xóa đăng ký tàu cá: Tính từ ngày 01/01/2024 đến nay, toàn tỉnh đã thực hiện xóa đăng ký đối với 1.098 tàu cá; danh sách chi tiết được cập nhật tại đường dẫn: </w:t>
      </w:r>
      <w:hyperlink r:id="rId9" w:history="1">
        <w:r w:rsidRPr="00136FD9">
          <w:rPr>
            <w:rStyle w:val="Hyperlink"/>
            <w:bCs/>
            <w:color w:val="auto"/>
            <w:szCs w:val="28"/>
          </w:rPr>
          <w:t>https://docs.google.com/spreadsheets/d/1-O3yFP9-8swydnVXVozd-y4oKwEpZzAYdUp5SZca0Es/htmlview</w:t>
        </w:r>
      </w:hyperlink>
    </w:p>
    <w:p w:rsidR="00DD01A6" w:rsidRPr="00136FD9" w:rsidRDefault="00DD01A6" w:rsidP="002D54E1">
      <w:pPr>
        <w:spacing w:after="0"/>
        <w:ind w:firstLine="720"/>
        <w:jc w:val="both"/>
        <w:rPr>
          <w:b/>
          <w:szCs w:val="28"/>
        </w:rPr>
      </w:pPr>
      <w:r w:rsidRPr="00136FD9">
        <w:rPr>
          <w:b/>
          <w:szCs w:val="28"/>
        </w:rPr>
        <w:t>2. Về theo dõi, kiểm soát, giám sát hoạt động tàu cá</w:t>
      </w:r>
    </w:p>
    <w:p w:rsidR="00DD01A6" w:rsidRPr="00136FD9" w:rsidRDefault="00DD01A6" w:rsidP="002D54E1">
      <w:pPr>
        <w:spacing w:after="0"/>
        <w:ind w:firstLine="720"/>
        <w:jc w:val="both"/>
        <w:rPr>
          <w:b/>
          <w:i/>
          <w:iCs/>
          <w:szCs w:val="28"/>
        </w:rPr>
      </w:pPr>
      <w:r w:rsidRPr="00136FD9">
        <w:rPr>
          <w:b/>
          <w:i/>
          <w:iCs/>
          <w:szCs w:val="28"/>
        </w:rPr>
        <w:t>2.1. Tàu cá không đủ điều kiện hoạt động</w:t>
      </w:r>
    </w:p>
    <w:p w:rsidR="00DD01A6" w:rsidRPr="00136FD9" w:rsidRDefault="00DD01A6" w:rsidP="002D54E1">
      <w:pPr>
        <w:spacing w:after="0"/>
        <w:ind w:firstLine="720"/>
        <w:jc w:val="both"/>
        <w:rPr>
          <w:szCs w:val="28"/>
        </w:rPr>
      </w:pPr>
      <w:r w:rsidRPr="00136FD9">
        <w:rPr>
          <w:szCs w:val="28"/>
        </w:rPr>
        <w:t xml:space="preserve">- Tính đến nay, toàn tỉnh có 3.860/3.883 tàu cá đủ điều kiện hoạt động khai thác hải sản, đạt tỷ lệ 99,41%; hiện còn 23 tàu cá không đủ điều kiện hoạt động, chiếm tỷ lệ 0,59% </w:t>
      </w:r>
      <w:r w:rsidRPr="00136FD9">
        <w:rPr>
          <w:i/>
          <w:szCs w:val="28"/>
        </w:rPr>
        <w:t>(tàu cá chưa đăng kiểm, chưa có VSATTP)</w:t>
      </w:r>
      <w:r w:rsidRPr="00136FD9">
        <w:rPr>
          <w:szCs w:val="28"/>
        </w:rPr>
        <w:t xml:space="preserve">; hiện nay UBND các xã, phường có tàu cá đã xác định vị trí nơi neo đậu, phân công cụ thể cán bộ phụ trách theo dõi, quản lý, giám sát hoạt động; </w:t>
      </w:r>
      <w:r w:rsidRPr="00136FD9">
        <w:rPr>
          <w:spacing w:val="3"/>
          <w:szCs w:val="28"/>
          <w:shd w:val="clear" w:color="auto" w:fill="FFFFFF"/>
        </w:rPr>
        <w:t xml:space="preserve">hướng dẫn xóa đăng ký đối với các tàu hư hỏng không thể khôi phục hoặc hoàn thiện thủ tục đối với </w:t>
      </w:r>
      <w:r w:rsidRPr="00136FD9">
        <w:rPr>
          <w:spacing w:val="3"/>
          <w:szCs w:val="28"/>
          <w:shd w:val="clear" w:color="auto" w:fill="FFFFFF"/>
        </w:rPr>
        <w:lastRenderedPageBreak/>
        <w:t xml:space="preserve">các tàu cá đủ điều kiện trước khi ra khơi. </w:t>
      </w:r>
      <w:r w:rsidRPr="00136FD9">
        <w:rPr>
          <w:szCs w:val="28"/>
        </w:rPr>
        <w:t xml:space="preserve">Vị trí các tàu không đủ điều kiện hoạt hàng tuần, được cập nhật các thông tin tại địa chỉ </w:t>
      </w:r>
      <w:r w:rsidRPr="00136FD9">
        <w:rPr>
          <w:bCs/>
          <w:szCs w:val="28"/>
        </w:rPr>
        <w:t>đường dẫn</w:t>
      </w:r>
      <w:r w:rsidRPr="00136FD9">
        <w:rPr>
          <w:szCs w:val="28"/>
        </w:rPr>
        <w:t xml:space="preserve">: </w:t>
      </w:r>
      <w:hyperlink r:id="rId10" w:history="1">
        <w:r w:rsidRPr="00136FD9">
          <w:rPr>
            <w:rStyle w:val="Hyperlink"/>
            <w:color w:val="auto"/>
            <w:szCs w:val="28"/>
          </w:rPr>
          <w:t>https://docs.google.com/spreadsheets/d/1-O3yFP9-8swydnVXVozd-y4oKwEpZzAYdUp5SZca0Es/htmlview</w:t>
        </w:r>
      </w:hyperlink>
    </w:p>
    <w:p w:rsidR="00FE64AB" w:rsidRPr="00136FD9" w:rsidRDefault="00FE64AB" w:rsidP="002D54E1">
      <w:pPr>
        <w:widowControl w:val="0"/>
        <w:spacing w:after="0"/>
        <w:ind w:firstLine="720"/>
        <w:rPr>
          <w:b/>
          <w:i/>
          <w:iCs/>
          <w:szCs w:val="28"/>
        </w:rPr>
      </w:pPr>
      <w:r w:rsidRPr="00136FD9">
        <w:rPr>
          <w:b/>
          <w:i/>
          <w:iCs/>
          <w:szCs w:val="28"/>
        </w:rPr>
        <w:t>2.2. Tàu cá ra vào cảng, xuất nhập bến</w:t>
      </w:r>
    </w:p>
    <w:p w:rsidR="00AD374C" w:rsidRPr="00136FD9" w:rsidRDefault="00AD374C" w:rsidP="002D54E1">
      <w:pPr>
        <w:spacing w:after="0"/>
        <w:ind w:firstLine="720"/>
        <w:jc w:val="both"/>
        <w:rPr>
          <w:bCs/>
          <w:szCs w:val="28"/>
        </w:rPr>
      </w:pPr>
      <w:r w:rsidRPr="00136FD9">
        <w:rPr>
          <w:bCs/>
          <w:szCs w:val="28"/>
        </w:rPr>
        <w:t>a) Về kiểm soát tàu cập, rời cảng</w:t>
      </w:r>
    </w:p>
    <w:p w:rsidR="00FB766E" w:rsidRPr="00136FD9" w:rsidRDefault="00B96A56" w:rsidP="002D54E1">
      <w:pPr>
        <w:spacing w:after="0"/>
        <w:ind w:firstLine="720"/>
        <w:jc w:val="both"/>
        <w:rPr>
          <w:bCs/>
          <w:szCs w:val="28"/>
        </w:rPr>
      </w:pPr>
      <w:r w:rsidRPr="00136FD9">
        <w:rPr>
          <w:bCs/>
          <w:szCs w:val="28"/>
        </w:rPr>
        <w:t xml:space="preserve">- </w:t>
      </w:r>
      <w:r w:rsidR="00FB766E" w:rsidRPr="00136FD9">
        <w:rPr>
          <w:bCs/>
          <w:szCs w:val="28"/>
        </w:rPr>
        <w:t>Hiện nay, trên địa bàn tỉnh có 03 cảng cá được chỉ định gồm: Xuân Hội, Cửa Sót và Cửa Nhượng, đủ điều kiện tiếp nhận tàu cá có chiều dài từ 15 mét trở lên cập, rời cảng và thực hiện xác nhận nguồn gốc thủy sản khai thác theo quy định.</w:t>
      </w:r>
    </w:p>
    <w:p w:rsidR="00FB766E" w:rsidRPr="00136FD9" w:rsidRDefault="00B96A56" w:rsidP="002D54E1">
      <w:pPr>
        <w:spacing w:after="0"/>
        <w:ind w:firstLine="720"/>
        <w:jc w:val="both"/>
        <w:rPr>
          <w:bCs/>
          <w:szCs w:val="28"/>
        </w:rPr>
      </w:pPr>
      <w:r w:rsidRPr="00136FD9">
        <w:rPr>
          <w:bCs/>
          <w:szCs w:val="28"/>
        </w:rPr>
        <w:t xml:space="preserve">- </w:t>
      </w:r>
      <w:r w:rsidR="00FB766E" w:rsidRPr="00136FD9">
        <w:rPr>
          <w:bCs/>
          <w:szCs w:val="28"/>
        </w:rPr>
        <w:t>Từ ngày 01/9/2026 đến ngày 08/10/2026, toàn tỉnh có 2.364 lượt tàu cá cập, rời cảng, trong đó có 1.230 lượt tàu cập cảng và 1.134 lượt tàu rời cảng, với tổng sản lượng thủy sản bốc dỡ 121 tấn.</w:t>
      </w:r>
    </w:p>
    <w:p w:rsidR="00B96A56" w:rsidRPr="00136FD9" w:rsidRDefault="00B96A56" w:rsidP="002D54E1">
      <w:pPr>
        <w:spacing w:after="0"/>
        <w:ind w:firstLine="720"/>
        <w:jc w:val="both"/>
        <w:rPr>
          <w:bCs/>
          <w:szCs w:val="28"/>
        </w:rPr>
      </w:pPr>
      <w:r w:rsidRPr="00136FD9">
        <w:rPr>
          <w:bCs/>
          <w:szCs w:val="28"/>
        </w:rPr>
        <w:t xml:space="preserve">- </w:t>
      </w:r>
      <w:r w:rsidR="00FB766E" w:rsidRPr="00136FD9">
        <w:rPr>
          <w:bCs/>
          <w:szCs w:val="28"/>
        </w:rPr>
        <w:t>Từ ngày 01/01/2026 đến ngày 08/10/2026, toàn tỉnh có:</w:t>
      </w:r>
    </w:p>
    <w:p w:rsidR="00FB766E" w:rsidRPr="00136FD9" w:rsidRDefault="00B96A56" w:rsidP="002D54E1">
      <w:pPr>
        <w:spacing w:after="0"/>
        <w:ind w:firstLine="720"/>
        <w:jc w:val="both"/>
        <w:rPr>
          <w:bCs/>
          <w:szCs w:val="28"/>
        </w:rPr>
      </w:pPr>
      <w:r w:rsidRPr="00136FD9">
        <w:rPr>
          <w:bCs/>
          <w:szCs w:val="28"/>
        </w:rPr>
        <w:t xml:space="preserve">+ </w:t>
      </w:r>
      <w:r w:rsidR="00FB766E" w:rsidRPr="00136FD9">
        <w:rPr>
          <w:bCs/>
          <w:szCs w:val="28"/>
        </w:rPr>
        <w:t>12.356 lượt tàu cá cập cả</w:t>
      </w:r>
      <w:r w:rsidR="00271E64" w:rsidRPr="00136FD9">
        <w:rPr>
          <w:bCs/>
          <w:szCs w:val="28"/>
        </w:rPr>
        <w:t>ng</w:t>
      </w:r>
      <w:r w:rsidR="00FB766E" w:rsidRPr="00136FD9">
        <w:rPr>
          <w:bCs/>
          <w:szCs w:val="28"/>
        </w:rPr>
        <w:t xml:space="preserve"> </w:t>
      </w:r>
      <w:r w:rsidR="00271E64" w:rsidRPr="00136FD9">
        <w:rPr>
          <w:bCs/>
          <w:i/>
          <w:szCs w:val="28"/>
        </w:rPr>
        <w:t>(</w:t>
      </w:r>
      <w:r w:rsidR="00FA0399" w:rsidRPr="00136FD9">
        <w:rPr>
          <w:bCs/>
          <w:i/>
          <w:szCs w:val="28"/>
        </w:rPr>
        <w:t>Cụ thể</w:t>
      </w:r>
      <w:r w:rsidR="00FB766E" w:rsidRPr="00136FD9">
        <w:rPr>
          <w:bCs/>
          <w:i/>
          <w:szCs w:val="28"/>
        </w:rPr>
        <w:t>: Cửa Sót 7.090 lượt, Xuân Hội 1.578 lượt, Cửa Nhượng 3.688 lượt</w:t>
      </w:r>
      <w:r w:rsidR="00FA0399" w:rsidRPr="00136FD9">
        <w:rPr>
          <w:bCs/>
          <w:i/>
          <w:szCs w:val="28"/>
        </w:rPr>
        <w:t>)</w:t>
      </w:r>
      <w:r w:rsidR="00271E64" w:rsidRPr="00136FD9">
        <w:rPr>
          <w:bCs/>
          <w:szCs w:val="28"/>
        </w:rPr>
        <w:t>;</w:t>
      </w:r>
      <w:r w:rsidR="00FB766E" w:rsidRPr="00136FD9">
        <w:rPr>
          <w:bCs/>
          <w:szCs w:val="28"/>
        </w:rPr>
        <w:t xml:space="preserve"> có 11.754 lượt tàu thực hiện bốc dỡ, với tổng sản lượng 1.342 tấn thủy sả</w:t>
      </w:r>
      <w:r w:rsidR="00FA0399" w:rsidRPr="00136FD9">
        <w:rPr>
          <w:bCs/>
          <w:szCs w:val="28"/>
        </w:rPr>
        <w:t>n</w:t>
      </w:r>
      <w:r w:rsidR="00FB766E" w:rsidRPr="00136FD9">
        <w:rPr>
          <w:bCs/>
          <w:szCs w:val="28"/>
        </w:rPr>
        <w:t xml:space="preserve"> </w:t>
      </w:r>
      <w:r w:rsidR="00FA0399" w:rsidRPr="00136FD9">
        <w:rPr>
          <w:bCs/>
          <w:i/>
          <w:szCs w:val="28"/>
        </w:rPr>
        <w:t>(</w:t>
      </w:r>
      <w:r w:rsidR="001E73AD" w:rsidRPr="00136FD9">
        <w:rPr>
          <w:bCs/>
          <w:i/>
          <w:szCs w:val="28"/>
        </w:rPr>
        <w:t>C</w:t>
      </w:r>
      <w:r w:rsidR="00FB766E" w:rsidRPr="00136FD9">
        <w:rPr>
          <w:bCs/>
          <w:i/>
          <w:szCs w:val="28"/>
        </w:rPr>
        <w:t>ụ thể: Cửa Sót 6.589 lượt/982,4 tấn; Xuân Hội 1.536 lượt/76 tấn; Cửa Nhượng 3.602 lượt/283,668 tấn</w:t>
      </w:r>
      <w:r w:rsidR="00FA0399" w:rsidRPr="00136FD9">
        <w:rPr>
          <w:bCs/>
          <w:i/>
          <w:szCs w:val="28"/>
        </w:rPr>
        <w:t>)</w:t>
      </w:r>
      <w:r w:rsidR="00FB766E" w:rsidRPr="00136FD9">
        <w:rPr>
          <w:bCs/>
          <w:i/>
          <w:szCs w:val="28"/>
        </w:rPr>
        <w:t>.</w:t>
      </w:r>
    </w:p>
    <w:p w:rsidR="00FB766E" w:rsidRPr="00136FD9" w:rsidRDefault="00B96A56" w:rsidP="002D54E1">
      <w:pPr>
        <w:spacing w:after="0"/>
        <w:ind w:firstLine="720"/>
        <w:jc w:val="both"/>
        <w:rPr>
          <w:bCs/>
          <w:szCs w:val="28"/>
        </w:rPr>
      </w:pPr>
      <w:r w:rsidRPr="00136FD9">
        <w:rPr>
          <w:bCs/>
          <w:szCs w:val="28"/>
        </w:rPr>
        <w:t xml:space="preserve">+ </w:t>
      </w:r>
      <w:r w:rsidR="00FB766E" w:rsidRPr="00136FD9">
        <w:rPr>
          <w:bCs/>
          <w:szCs w:val="28"/>
        </w:rPr>
        <w:t>12.436 lượt tàu cá rời cả</w:t>
      </w:r>
      <w:r w:rsidR="008D1878" w:rsidRPr="00136FD9">
        <w:rPr>
          <w:bCs/>
          <w:szCs w:val="28"/>
        </w:rPr>
        <w:t>ng</w:t>
      </w:r>
      <w:r w:rsidR="00FB766E" w:rsidRPr="00136FD9">
        <w:rPr>
          <w:bCs/>
          <w:szCs w:val="28"/>
        </w:rPr>
        <w:t xml:space="preserve"> </w:t>
      </w:r>
      <w:r w:rsidR="008D1878" w:rsidRPr="00136FD9">
        <w:rPr>
          <w:bCs/>
          <w:i/>
          <w:szCs w:val="28"/>
        </w:rPr>
        <w:t>(Cụ thể:</w:t>
      </w:r>
      <w:r w:rsidR="00FB766E" w:rsidRPr="00136FD9">
        <w:rPr>
          <w:bCs/>
          <w:i/>
          <w:szCs w:val="28"/>
        </w:rPr>
        <w:t xml:space="preserve"> Cửa Sót 7.139 lượt, Xuân Hội 1.564 lượt và Cửa Nhượng 3.733 lượt</w:t>
      </w:r>
      <w:r w:rsidR="008D1878" w:rsidRPr="00136FD9">
        <w:rPr>
          <w:bCs/>
          <w:i/>
          <w:szCs w:val="28"/>
        </w:rPr>
        <w:t>)</w:t>
      </w:r>
      <w:r w:rsidR="00FB766E" w:rsidRPr="00136FD9">
        <w:rPr>
          <w:bCs/>
          <w:i/>
          <w:szCs w:val="28"/>
        </w:rPr>
        <w:t>.</w:t>
      </w:r>
    </w:p>
    <w:p w:rsidR="00AD374C" w:rsidRPr="00136FD9" w:rsidRDefault="00AD374C" w:rsidP="002D54E1">
      <w:pPr>
        <w:spacing w:after="0"/>
        <w:ind w:firstLine="720"/>
        <w:jc w:val="both"/>
        <w:rPr>
          <w:bCs/>
          <w:szCs w:val="28"/>
        </w:rPr>
      </w:pPr>
      <w:r w:rsidRPr="00136FD9">
        <w:rPr>
          <w:bCs/>
          <w:szCs w:val="28"/>
        </w:rPr>
        <w:t>b) Về triển khai, thực hiện hệ thống truy xuất nguồn gốc thủy sản điện tử (eCDT)</w:t>
      </w:r>
    </w:p>
    <w:p w:rsidR="00AD374C" w:rsidRPr="00136FD9" w:rsidRDefault="00AD374C" w:rsidP="002D54E1">
      <w:pPr>
        <w:spacing w:after="0"/>
        <w:ind w:firstLine="720"/>
        <w:jc w:val="both"/>
        <w:rPr>
          <w:bCs/>
          <w:szCs w:val="28"/>
        </w:rPr>
      </w:pPr>
      <w:r w:rsidRPr="00136FD9">
        <w:rPr>
          <w:bCs/>
          <w:szCs w:val="28"/>
        </w:rPr>
        <w:t>Từ đầu năm đến nay đã thực hiện thủ tục đối với 12.428 lượt tàu rời cảng và 12.344 lượt tàu cập cảng, với tổng sản lượng thủy sản bốc dỡ được cập nhật là 1.286 tấn, bảo đảm phục vụ công tác kiểm soát và truy xuất nguồn gốc theo quy định.</w:t>
      </w:r>
    </w:p>
    <w:p w:rsidR="00A40064" w:rsidRPr="00136FD9" w:rsidRDefault="00A40064" w:rsidP="002D54E1">
      <w:pPr>
        <w:spacing w:after="0"/>
        <w:ind w:firstLine="720"/>
        <w:jc w:val="both"/>
        <w:rPr>
          <w:bCs/>
          <w:szCs w:val="28"/>
        </w:rPr>
      </w:pPr>
      <w:r w:rsidRPr="00136FD9">
        <w:rPr>
          <w:bCs/>
          <w:szCs w:val="28"/>
        </w:rPr>
        <w:t>b) Về đối soát tàu cá xuất, nhập lạch và cập, rời cảng</w:t>
      </w:r>
    </w:p>
    <w:p w:rsidR="00A40064" w:rsidRPr="00136FD9" w:rsidRDefault="00A40064" w:rsidP="002D54E1">
      <w:pPr>
        <w:spacing w:after="0"/>
        <w:ind w:firstLine="720"/>
        <w:jc w:val="both"/>
        <w:rPr>
          <w:bCs/>
          <w:szCs w:val="28"/>
        </w:rPr>
      </w:pPr>
      <w:r w:rsidRPr="00136FD9">
        <w:rPr>
          <w:bCs/>
          <w:szCs w:val="28"/>
        </w:rPr>
        <w:t>- Các cảng cá đã phối hợp chặt chẽ với Ban Chỉ huy Bộ đội Biên phòng tỉnh thực hiện đối soát thông tin tàu cá xuất, nhập lạch và cập, rời cảng hằng ngày. Việc đối soát được thực hiện trên cơ sở so sánh, đối chiếu dữ liệu giữa hồ sơ kiểm soát tại cảng, thông tin xuất, nhập lạch của lực lượng Biên phòng và các hệ thống quản lý điện tử (eCDT, VNFishbase, VMS), đồng thời kiểm tra giấy phép khai thác thủy sản, thiết bị giám sát hành trình (VMS), nhật ký khai thác, sản lượng bốc dỡ và việc thực hiện các thủ tục theo quy định.</w:t>
      </w:r>
    </w:p>
    <w:p w:rsidR="00A40064" w:rsidRPr="00136FD9" w:rsidRDefault="00A40064" w:rsidP="002D54E1">
      <w:pPr>
        <w:spacing w:after="0"/>
        <w:ind w:firstLine="720"/>
        <w:jc w:val="both"/>
        <w:rPr>
          <w:bCs/>
          <w:szCs w:val="28"/>
        </w:rPr>
      </w:pPr>
      <w:r w:rsidRPr="00136FD9">
        <w:rPr>
          <w:bCs/>
          <w:szCs w:val="28"/>
        </w:rPr>
        <w:t>- Qua đối soát, các lượt tàu cá xuất, nhập lạch và cập, rời cảng cơ bản được kiểm soát, cập nhật đầy đủ; chưa phát hiện trường hợp tàu cá vi phạm vùng biển nước ngoài hoặc cố tình không thực hiện thủ tục kiểm soát tại cảng. Đối với các trường hợp có sai lệch, thiếu thông tin giữa các hệ thống quản lý hoặc hồ sơ giấy, các đơn vị đã kịp thời phối hợp xác minh, hướng dẫn bổ sung, cập nhật để bảo đảm thống nhất dữ liệu.</w:t>
      </w:r>
    </w:p>
    <w:p w:rsidR="00A40064" w:rsidRPr="00136FD9" w:rsidRDefault="00A40064" w:rsidP="002D54E1">
      <w:pPr>
        <w:spacing w:after="0"/>
        <w:ind w:firstLine="720"/>
        <w:jc w:val="both"/>
        <w:rPr>
          <w:bCs/>
          <w:szCs w:val="28"/>
        </w:rPr>
      </w:pPr>
      <w:r w:rsidRPr="00136FD9">
        <w:rPr>
          <w:bCs/>
          <w:szCs w:val="28"/>
        </w:rPr>
        <w:lastRenderedPageBreak/>
        <w:t xml:space="preserve">- Tuy nhiên, công tác đối soát vẫn gặp một số khó khăn do dữ liệu được khai thác từ nhiều phần mềm, hệ thống quản lý chưa đồng bộ hoàn toàn, khối lượng dữ liệu phát sinh lớn và thường xuyên. Trong thời gian tới, </w:t>
      </w:r>
      <w:r w:rsidR="00372CD5" w:rsidRPr="00136FD9">
        <w:rPr>
          <w:bCs/>
          <w:szCs w:val="28"/>
        </w:rPr>
        <w:t xml:space="preserve">Sở Nông nghiệp và Môi trường chỉ đạo </w:t>
      </w:r>
      <w:r w:rsidRPr="00136FD9">
        <w:rPr>
          <w:bCs/>
          <w:szCs w:val="28"/>
        </w:rPr>
        <w:t>các cảng cá tiếp tục phối hợp chặt chẽ với lực lượng Biên phòng và các đơn vị liên quan, tăng cường chia sẻ, đồng bộ dữ liệu, kịp thời xử lý các sai lệch, bảo đảm quản lý chặt chẽ hoạt động tàu cá, kiểm soát sản lượng qua cảng, truy xuất nguồn gốc và thực hiện hiệu quả các quy định về chống khai thác IUU.</w:t>
      </w:r>
    </w:p>
    <w:p w:rsidR="00B85FD6" w:rsidRPr="00136FD9" w:rsidRDefault="00FD4C1D" w:rsidP="002D54E1">
      <w:pPr>
        <w:spacing w:after="0"/>
        <w:ind w:firstLine="720"/>
        <w:jc w:val="both"/>
        <w:rPr>
          <w:b/>
          <w:i/>
          <w:iCs/>
          <w:szCs w:val="28"/>
        </w:rPr>
      </w:pPr>
      <w:r w:rsidRPr="00136FD9">
        <w:rPr>
          <w:b/>
          <w:i/>
          <w:iCs/>
          <w:szCs w:val="28"/>
        </w:rPr>
        <w:t>2.3. Về lắp đặt, theo dõi hoạt động thiết bị giám sát hành trình VMS</w:t>
      </w:r>
    </w:p>
    <w:p w:rsidR="00BF6ADF" w:rsidRPr="00136FD9" w:rsidRDefault="00BF6ADF" w:rsidP="002D54E1">
      <w:pPr>
        <w:spacing w:after="0"/>
        <w:ind w:firstLine="720"/>
        <w:jc w:val="both"/>
        <w:rPr>
          <w:spacing w:val="-2"/>
          <w:szCs w:val="28"/>
          <w:lang w:val="af-ZA"/>
        </w:rPr>
      </w:pPr>
      <w:r w:rsidRPr="00136FD9">
        <w:rPr>
          <w:spacing w:val="-2"/>
          <w:szCs w:val="28"/>
          <w:lang w:val="af-ZA"/>
        </w:rPr>
        <w:t xml:space="preserve">- Toàn tỉnh có </w:t>
      </w:r>
      <w:r w:rsidR="00DD01A6" w:rsidRPr="00136FD9">
        <w:rPr>
          <w:spacing w:val="-2"/>
          <w:szCs w:val="28"/>
          <w:lang w:val="af-ZA"/>
        </w:rPr>
        <w:t>53</w:t>
      </w:r>
      <w:r w:rsidRPr="00136FD9">
        <w:rPr>
          <w:spacing w:val="-2"/>
          <w:szCs w:val="28"/>
          <w:lang w:val="af-ZA"/>
        </w:rPr>
        <w:t>/5</w:t>
      </w:r>
      <w:r w:rsidR="00DD01A6" w:rsidRPr="00136FD9">
        <w:rPr>
          <w:spacing w:val="-2"/>
          <w:szCs w:val="28"/>
          <w:lang w:val="af-ZA"/>
        </w:rPr>
        <w:t>3</w:t>
      </w:r>
      <w:r w:rsidRPr="00136FD9">
        <w:rPr>
          <w:spacing w:val="-2"/>
          <w:szCs w:val="28"/>
          <w:lang w:val="af-ZA"/>
        </w:rPr>
        <w:t xml:space="preserve"> tàu cá đang hoạt động khai thác thủy sản vùng khơi đã lắp đặt thiết bị VMS đạt 100%.</w:t>
      </w:r>
      <w:r w:rsidR="00391BCC" w:rsidRPr="00136FD9">
        <w:rPr>
          <w:spacing w:val="-2"/>
          <w:szCs w:val="28"/>
          <w:lang w:val="af-ZA"/>
        </w:rPr>
        <w:t xml:space="preserve"> </w:t>
      </w:r>
      <w:r w:rsidR="00391BCC" w:rsidRPr="00136FD9">
        <w:rPr>
          <w:rFonts w:cs="Times New Roman"/>
          <w:i/>
          <w:szCs w:val="28"/>
        </w:rPr>
        <w:t>(trong đó</w:t>
      </w:r>
      <w:r w:rsidR="00C06356" w:rsidRPr="00136FD9">
        <w:rPr>
          <w:rFonts w:cs="Times New Roman"/>
          <w:i/>
          <w:szCs w:val="28"/>
        </w:rPr>
        <w:t xml:space="preserve"> thiết bị VMS của</w:t>
      </w:r>
      <w:r w:rsidR="00391BCC" w:rsidRPr="00136FD9">
        <w:rPr>
          <w:rFonts w:cs="Times New Roman"/>
          <w:i/>
          <w:szCs w:val="28"/>
        </w:rPr>
        <w:t xml:space="preserve"> tàu cá</w:t>
      </w:r>
      <w:r w:rsidR="00391BCC" w:rsidRPr="00136FD9">
        <w:rPr>
          <w:rFonts w:cs="Times New Roman"/>
        </w:rPr>
        <w:t xml:space="preserve"> </w:t>
      </w:r>
      <w:r w:rsidR="00391BCC" w:rsidRPr="00136FD9">
        <w:rPr>
          <w:rFonts w:cs="Times New Roman"/>
          <w:i/>
        </w:rPr>
        <w:t>HT-90504-TS</w:t>
      </w:r>
      <w:r w:rsidR="00391BCC" w:rsidRPr="00136FD9">
        <w:rPr>
          <w:rStyle w:val="FootnoteReference"/>
          <w:rFonts w:cs="Times New Roman"/>
          <w:i/>
          <w:szCs w:val="28"/>
        </w:rPr>
        <w:footnoteReference w:id="2"/>
      </w:r>
      <w:r w:rsidR="00391BCC" w:rsidRPr="00136FD9">
        <w:rPr>
          <w:rFonts w:cs="Times New Roman"/>
          <w:i/>
          <w:szCs w:val="28"/>
        </w:rPr>
        <w:t xml:space="preserve"> không còn hoạt động, tàu cá này đã được đưa vào danh sách tàu cá không đủ điều kiện hoạt động)</w:t>
      </w:r>
    </w:p>
    <w:p w:rsidR="00B85FD6" w:rsidRPr="00136FD9" w:rsidRDefault="00FD4C1D" w:rsidP="002D54E1">
      <w:pPr>
        <w:spacing w:after="0"/>
        <w:ind w:firstLine="720"/>
        <w:jc w:val="both"/>
        <w:rPr>
          <w:bCs/>
          <w:spacing w:val="2"/>
          <w:szCs w:val="28"/>
        </w:rPr>
      </w:pPr>
      <w:r w:rsidRPr="00136FD9">
        <w:rPr>
          <w:szCs w:val="28"/>
        </w:rPr>
        <w:t xml:space="preserve">- </w:t>
      </w:r>
      <w:r w:rsidR="00AA60A8" w:rsidRPr="00136FD9">
        <w:rPr>
          <w:szCs w:val="28"/>
        </w:rPr>
        <w:t>Q</w:t>
      </w:r>
      <w:r w:rsidRPr="00136FD9">
        <w:rPr>
          <w:szCs w:val="28"/>
        </w:rPr>
        <w:t>ua công tác theo dõi, giám sát hoạt động tàu cá trên biển, Hà Tĩnh không có trường hợp vượt ranh giới cho phép trên biển, không có tàu cá, ngư dân vi phạm khai thác hải sản trái phép tại vùng biển nước ngoài;</w:t>
      </w:r>
      <w:r w:rsidRPr="00136FD9">
        <w:rPr>
          <w:bCs/>
          <w:spacing w:val="2"/>
          <w:szCs w:val="28"/>
        </w:rPr>
        <w:t xml:space="preserve"> chưa phát hiện các trường hợp môi giới, móc nối cho tàu cá đi khai thác trái phép tại vùng biển nước ngoài.</w:t>
      </w:r>
    </w:p>
    <w:p w:rsidR="00B85FD6" w:rsidRPr="00136FD9" w:rsidRDefault="00FD4C1D" w:rsidP="002D54E1">
      <w:pPr>
        <w:spacing w:after="0"/>
        <w:ind w:firstLine="720"/>
        <w:jc w:val="both"/>
        <w:rPr>
          <w:b/>
          <w:bCs/>
          <w:szCs w:val="28"/>
        </w:rPr>
      </w:pPr>
      <w:r w:rsidRPr="00136FD9">
        <w:rPr>
          <w:b/>
          <w:bCs/>
          <w:szCs w:val="28"/>
        </w:rPr>
        <w:t>3. Về truy xuất nguồn gốc</w:t>
      </w:r>
    </w:p>
    <w:p w:rsidR="00B85FD6" w:rsidRPr="00136FD9" w:rsidRDefault="00FD4C1D" w:rsidP="002D54E1">
      <w:pPr>
        <w:spacing w:after="0"/>
        <w:ind w:firstLine="720"/>
        <w:jc w:val="both"/>
        <w:rPr>
          <w:szCs w:val="28"/>
        </w:rPr>
      </w:pPr>
      <w:r w:rsidRPr="00136FD9">
        <w:rPr>
          <w:szCs w:val="28"/>
        </w:rPr>
        <w:t>- Số lượng hồ sơ xác nhận, chứng nhận truy xuất được nguồn gốc thủy sản khai thác: Trong kỳ báo cáo không có hồ sơ.</w:t>
      </w:r>
    </w:p>
    <w:p w:rsidR="00B85FD6" w:rsidRPr="00136FD9" w:rsidRDefault="00FD4C1D" w:rsidP="002D54E1">
      <w:pPr>
        <w:tabs>
          <w:tab w:val="left" w:pos="1560"/>
        </w:tabs>
        <w:autoSpaceDE w:val="0"/>
        <w:autoSpaceDN w:val="0"/>
        <w:adjustRightInd w:val="0"/>
        <w:spacing w:after="0"/>
        <w:ind w:firstLine="720"/>
        <w:jc w:val="both"/>
        <w:rPr>
          <w:szCs w:val="28"/>
        </w:rPr>
      </w:pPr>
      <w:r w:rsidRPr="00136FD9">
        <w:rPr>
          <w:szCs w:val="28"/>
        </w:rPr>
        <w:t>- Số lượng hồ sơ xuất khẩu sản phẩm thủy sản khai thác trong nước và sản phẩm thủy sản khai thác nhập khẩu sang thị trường châu Âu: Tính đến nay trên địa bàn tỉnh chưa có tổ chức, cá nhân thực hiện thủ tục về hồ sơ xuất khẩu thủy sản sang thị trường nước ngoài.</w:t>
      </w:r>
    </w:p>
    <w:p w:rsidR="00B85FD6" w:rsidRPr="00136FD9" w:rsidRDefault="00FD4C1D" w:rsidP="002D54E1">
      <w:pPr>
        <w:tabs>
          <w:tab w:val="left" w:pos="1560"/>
        </w:tabs>
        <w:autoSpaceDE w:val="0"/>
        <w:autoSpaceDN w:val="0"/>
        <w:adjustRightInd w:val="0"/>
        <w:spacing w:after="0"/>
        <w:ind w:firstLine="720"/>
        <w:jc w:val="both"/>
        <w:rPr>
          <w:szCs w:val="28"/>
          <w:lang w:val="da-DK"/>
        </w:rPr>
      </w:pPr>
      <w:r w:rsidRPr="00136FD9">
        <w:rPr>
          <w:b/>
          <w:bCs/>
          <w:szCs w:val="28"/>
          <w:lang w:val="da-DK"/>
        </w:rPr>
        <w:t>4. Về thực thi pháp luật</w:t>
      </w:r>
    </w:p>
    <w:p w:rsidR="00E43ECB" w:rsidRPr="00136FD9" w:rsidRDefault="00E43ECB" w:rsidP="002D54E1">
      <w:pPr>
        <w:widowControl w:val="0"/>
        <w:tabs>
          <w:tab w:val="left" w:pos="1560"/>
        </w:tabs>
        <w:autoSpaceDE w:val="0"/>
        <w:autoSpaceDN w:val="0"/>
        <w:adjustRightInd w:val="0"/>
        <w:spacing w:after="0"/>
        <w:ind w:firstLine="720"/>
        <w:jc w:val="both"/>
      </w:pPr>
      <w:r w:rsidRPr="00136FD9">
        <w:t>- Về công tác tuần tra, kiểm tra và xử lý vi phạm:</w:t>
      </w:r>
    </w:p>
    <w:p w:rsidR="00E43ECB" w:rsidRPr="00136FD9" w:rsidRDefault="00E43ECB" w:rsidP="002D54E1">
      <w:pPr>
        <w:widowControl w:val="0"/>
        <w:tabs>
          <w:tab w:val="left" w:pos="1560"/>
        </w:tabs>
        <w:autoSpaceDE w:val="0"/>
        <w:autoSpaceDN w:val="0"/>
        <w:adjustRightInd w:val="0"/>
        <w:spacing w:after="0"/>
        <w:ind w:firstLine="720"/>
        <w:jc w:val="both"/>
      </w:pPr>
      <w:r w:rsidRPr="00136FD9">
        <w:t xml:space="preserve">Từ đầu năm 2026 đến nay, các lực lượng chức năng trên địa bàn tỉnh (Bộ đội Biên phòng, Kiểm ngư) đã tăng cường tuần tra, kiểm soát chặt chẽ các phương tiện khai thác thủy sản. Qua đó, đã phát hiện và xử lý </w:t>
      </w:r>
      <w:r w:rsidR="0055499A" w:rsidRPr="00136FD9">
        <w:t>50</w:t>
      </w:r>
      <w:r w:rsidRPr="00136FD9">
        <w:t xml:space="preserve"> trường hợp vi phạm các quy định của pháp luật trong lĩnh vực thủy sản, xử phạt hành chính với tổng số tiền </w:t>
      </w:r>
      <w:r w:rsidR="0055499A" w:rsidRPr="00136FD9">
        <w:t>620</w:t>
      </w:r>
      <w:r w:rsidRPr="00136FD9">
        <w:t>.</w:t>
      </w:r>
      <w:r w:rsidR="0055499A" w:rsidRPr="00136FD9">
        <w:t>7</w:t>
      </w:r>
      <w:r w:rsidRPr="00136FD9">
        <w:t>50.000 đồng.</w:t>
      </w:r>
    </w:p>
    <w:p w:rsidR="00E43ECB" w:rsidRPr="00136FD9" w:rsidRDefault="00E43ECB" w:rsidP="002D54E1">
      <w:pPr>
        <w:widowControl w:val="0"/>
        <w:tabs>
          <w:tab w:val="left" w:pos="1560"/>
        </w:tabs>
        <w:autoSpaceDE w:val="0"/>
        <w:autoSpaceDN w:val="0"/>
        <w:adjustRightInd w:val="0"/>
        <w:spacing w:after="0"/>
        <w:ind w:firstLine="720"/>
        <w:jc w:val="both"/>
      </w:pPr>
      <w:r w:rsidRPr="00136FD9">
        <w:t>- Về kết quả xử lý tàu cá mất kết nối thiết bị giám sát hành trình (VMS):</w:t>
      </w:r>
    </w:p>
    <w:p w:rsidR="00DD6526" w:rsidRPr="00136FD9" w:rsidRDefault="00BE3D72" w:rsidP="002D54E1">
      <w:pPr>
        <w:widowControl w:val="0"/>
        <w:tabs>
          <w:tab w:val="left" w:pos="1560"/>
        </w:tabs>
        <w:autoSpaceDE w:val="0"/>
        <w:autoSpaceDN w:val="0"/>
        <w:adjustRightInd w:val="0"/>
        <w:spacing w:after="0"/>
        <w:ind w:firstLine="720"/>
        <w:jc w:val="both"/>
      </w:pPr>
      <w:r w:rsidRPr="00136FD9">
        <w:t>+ Riêng trong 6 tháng đầu năm 2026: Đã tiến hành xử phạt hành chính 01 vụ việc với số tiền 35.000.000 đồng, đồng thời xác minh và khép hồ sơ không xử phạt đối với 04 trường hợp theo quy định</w:t>
      </w:r>
      <w:r w:rsidR="00DD6526" w:rsidRPr="00136FD9">
        <w:t xml:space="preserve">, hiện tại có 01 tàu cá đang được </w:t>
      </w:r>
      <w:r w:rsidR="00DD6526" w:rsidRPr="00136FD9">
        <w:lastRenderedPageBreak/>
        <w:t>điều tra, xác minh</w:t>
      </w:r>
      <w:r w:rsidR="00DD6526" w:rsidRPr="00136FD9">
        <w:rPr>
          <w:rStyle w:val="FootnoteReference"/>
        </w:rPr>
        <w:footnoteReference w:id="3"/>
      </w:r>
      <w:r w:rsidR="00DD6526" w:rsidRPr="00136FD9">
        <w:t>.</w:t>
      </w:r>
    </w:p>
    <w:p w:rsidR="00DD6526" w:rsidRPr="00136FD9" w:rsidRDefault="00816190" w:rsidP="002D54E1">
      <w:pPr>
        <w:widowControl w:val="0"/>
        <w:tabs>
          <w:tab w:val="left" w:pos="1560"/>
        </w:tabs>
        <w:autoSpaceDE w:val="0"/>
        <w:autoSpaceDN w:val="0"/>
        <w:adjustRightInd w:val="0"/>
        <w:spacing w:after="0"/>
        <w:ind w:firstLine="720"/>
        <w:jc w:val="both"/>
      </w:pPr>
      <w:r w:rsidRPr="00136FD9">
        <w:t xml:space="preserve">+ </w:t>
      </w:r>
      <w:r w:rsidR="00E43ECB" w:rsidRPr="00136FD9">
        <w:t>Lũy kế từ ngày 01/01/2024 đến nay: Các cơ quan chức năng đã phát hiện, xác minh và hoàn thành xử lý 60 vụ việc. Trong đó, ra quyết định xử phạt vi phạm hành chính 24 vụ với tổng số tiền 782.500.000 đồng (bao gồm 01 tàu cá có chiều dài lớn nhất từ 24 mét trở lên bị xử phạt 200.000.000 đồng); lập hồ sơ kết thúc và không xử lý đối với 36 vụ</w:t>
      </w:r>
      <w:r w:rsidR="00DD6526" w:rsidRPr="00136FD9">
        <w:t>.</w:t>
      </w:r>
      <w:r w:rsidR="00E43ECB" w:rsidRPr="00136FD9">
        <w:t xml:space="preserve"> </w:t>
      </w:r>
    </w:p>
    <w:p w:rsidR="009845A1" w:rsidRPr="00136FD9" w:rsidRDefault="009845A1" w:rsidP="002D54E1">
      <w:pPr>
        <w:widowControl w:val="0"/>
        <w:tabs>
          <w:tab w:val="left" w:pos="1560"/>
        </w:tabs>
        <w:autoSpaceDE w:val="0"/>
        <w:autoSpaceDN w:val="0"/>
        <w:adjustRightInd w:val="0"/>
        <w:spacing w:after="0"/>
        <w:ind w:firstLine="720"/>
        <w:jc w:val="both"/>
        <w:rPr>
          <w:b/>
        </w:rPr>
      </w:pPr>
      <w:r w:rsidRPr="00136FD9">
        <w:rPr>
          <w:b/>
        </w:rPr>
        <w:t>5. Về thực hiện các khuyến nghị của EC</w:t>
      </w:r>
    </w:p>
    <w:p w:rsidR="0015563C" w:rsidRPr="00136FD9" w:rsidRDefault="0062754C" w:rsidP="002D54E1">
      <w:pPr>
        <w:widowControl w:val="0"/>
        <w:tabs>
          <w:tab w:val="left" w:pos="1560"/>
        </w:tabs>
        <w:autoSpaceDE w:val="0"/>
        <w:autoSpaceDN w:val="0"/>
        <w:adjustRightInd w:val="0"/>
        <w:spacing w:after="0"/>
        <w:ind w:firstLine="720"/>
        <w:jc w:val="both"/>
      </w:pPr>
      <w:r w:rsidRPr="00136FD9">
        <w:t xml:space="preserve">- </w:t>
      </w:r>
      <w:r w:rsidR="0015563C" w:rsidRPr="00136FD9">
        <w:t>Về thực hiện, khắc phục các khuyến nghị của EC theo Quyết định số 1186/QĐ-BNNMT ngày 05/4/2026 của Bộ Nông nghiệp và Môi trường ban hành Kế hoạch khắc phục các khuyến nghị của Đoàn Thanh tra lần thứ 5 của Ủy ban châu Âu, Sở Nông nghiệp và Môi trường đã chủ động tham mưu UBND tỉ</w:t>
      </w:r>
      <w:r w:rsidR="00E37CB9" w:rsidRPr="00136FD9">
        <w:t xml:space="preserve">nh ban hành </w:t>
      </w:r>
      <w:r w:rsidR="0015563C" w:rsidRPr="00136FD9">
        <w:t xml:space="preserve">Kế hoạch số 194/KH-UBND ngày 13/4/2026 về triển khai, thực hiện các khuyến nghị của EC về chống khai thác IUU trên địa bàn tỉnh Hà Tĩnh, trong đó đã phân công rõ trách nhiệm, nhiệm vụ cụ thể cho từng cơ quan, đơn vị, lực lượng liên quan, kiên quyết tăng cường công tác chống khai thác IUU; </w:t>
      </w:r>
    </w:p>
    <w:p w:rsidR="004F37D4" w:rsidRPr="00136FD9" w:rsidRDefault="0062754C" w:rsidP="002D54E1">
      <w:pPr>
        <w:widowControl w:val="0"/>
        <w:tabs>
          <w:tab w:val="left" w:pos="1560"/>
        </w:tabs>
        <w:autoSpaceDE w:val="0"/>
        <w:autoSpaceDN w:val="0"/>
        <w:adjustRightInd w:val="0"/>
        <w:spacing w:after="0"/>
        <w:ind w:firstLine="720"/>
        <w:jc w:val="both"/>
      </w:pPr>
      <w:r w:rsidRPr="00136FD9">
        <w:t xml:space="preserve">- </w:t>
      </w:r>
      <w:r w:rsidR="004F37D4" w:rsidRPr="00136FD9">
        <w:t>Ban hành Quyết định số 384/QĐ-SNNMT ngày 13/4/2026 về thành lập Đoàn liên ngành kiểm tra, rà soát công tác quản lý tàu cá, truy xuất nguồn gốc thủy sản trên địa bàn tỉnh với sự tham gia của các lực lượng: Biên phòng, Công an, Cục Hải quan khu vực XI, Sở Công Thương, Sở Tư pháp; Kế hoạch số 375/KH-SNNMT ngày 14/4/2026 về kiểm tra kết quả thực hiện truy xuất nguồn gốc thủy sản, tổ chức kiểm tra, hướng dẫn tại các cơ sở thu mua, sản xuất, chế biến thủy sản xuất khẩu; UBND các xã, phường có tàu cá và các cảng cá, qua đó siết chặt quản lý, nâng cao hiệu quả kiểm soát và bảo đảm thực hiện nghiêm công tác truy xuất nguồn gố</w:t>
      </w:r>
      <w:r w:rsidR="00764015" w:rsidRPr="00136FD9">
        <w:t>c</w:t>
      </w:r>
      <w:r w:rsidR="004F37D4" w:rsidRPr="00136FD9">
        <w:t>.</w:t>
      </w:r>
    </w:p>
    <w:p w:rsidR="0024072C" w:rsidRPr="00136FD9" w:rsidRDefault="0024072C" w:rsidP="002D54E1">
      <w:pPr>
        <w:widowControl w:val="0"/>
        <w:tabs>
          <w:tab w:val="left" w:pos="1560"/>
        </w:tabs>
        <w:autoSpaceDE w:val="0"/>
        <w:autoSpaceDN w:val="0"/>
        <w:adjustRightInd w:val="0"/>
        <w:spacing w:after="0"/>
        <w:ind w:firstLine="720"/>
        <w:jc w:val="both"/>
        <w:rPr>
          <w:rFonts w:cs="Times New Roman"/>
          <w:b/>
          <w:szCs w:val="28"/>
        </w:rPr>
      </w:pPr>
      <w:r w:rsidRPr="00136FD9">
        <w:rPr>
          <w:b/>
        </w:rPr>
        <w:t xml:space="preserve">6. Về </w:t>
      </w:r>
      <w:r w:rsidRPr="00136FD9">
        <w:rPr>
          <w:rFonts w:cs="Times New Roman"/>
          <w:b/>
          <w:szCs w:val="28"/>
        </w:rPr>
        <w:t>chính sách hỗ trợ chuyển đổi nghề, sinh kế</w:t>
      </w:r>
    </w:p>
    <w:p w:rsidR="00B81CB6" w:rsidRPr="00136FD9" w:rsidRDefault="00B81CB6" w:rsidP="002D54E1">
      <w:pPr>
        <w:spacing w:after="0"/>
        <w:ind w:firstLine="720"/>
        <w:jc w:val="both"/>
        <w:rPr>
          <w:rStyle w:val="fontstyle01"/>
          <w:rFonts w:cs="Times New Roman"/>
          <w:color w:val="auto"/>
        </w:rPr>
      </w:pPr>
      <w:r w:rsidRPr="00136FD9">
        <w:rPr>
          <w:rFonts w:cs="Times New Roman"/>
          <w:szCs w:val="28"/>
        </w:rPr>
        <w:t xml:space="preserve">- Sở Nông nghiệp và Môi trường đã tham mưu UBND tỉnh ban hành Kế hoạch số 109/KH-UBND ngày 09/3/2026 của UBND tỉnh về triển khai thực hiện Đề án chuyển đổi một số nghề khai thác hải sản ảnh hưởng đến nguồn lợi và môi trường sinh thái trên địa bàn tỉnh Hà Tĩnh giai đoạn 2026–2030; </w:t>
      </w:r>
      <w:r w:rsidRPr="00136FD9">
        <w:rPr>
          <w:rFonts w:cs="Times New Roman"/>
        </w:rPr>
        <w:t>Văn bản số 4340/UBND-NL</w:t>
      </w:r>
      <w:r w:rsidRPr="00136FD9">
        <w:rPr>
          <w:rFonts w:cs="Times New Roman"/>
          <w:vertAlign w:val="subscript"/>
        </w:rPr>
        <w:t>3</w:t>
      </w:r>
      <w:r w:rsidRPr="00136FD9">
        <w:rPr>
          <w:rFonts w:cs="Times New Roman"/>
        </w:rPr>
        <w:t xml:space="preserve"> ngày 18/5/2026 đề nghị các công ty, tập đoàn có dự án trên địa bàn tỉnh </w:t>
      </w:r>
      <w:r w:rsidRPr="00136FD9">
        <w:rPr>
          <w:rStyle w:val="fontstyle01"/>
          <w:rFonts w:cs="Times New Roman"/>
          <w:color w:val="auto"/>
        </w:rPr>
        <w:t>tạo điều kiện giải quyết việc làm cho người lao động tại các vùng dự án, đặc biệt là ngư dân và con em ngư dân thuộc các địa phương ven biển.</w:t>
      </w:r>
    </w:p>
    <w:p w:rsidR="00B81CB6" w:rsidRPr="00136FD9" w:rsidRDefault="00B81CB6" w:rsidP="002D54E1">
      <w:pPr>
        <w:widowControl w:val="0"/>
        <w:tabs>
          <w:tab w:val="left" w:pos="1560"/>
        </w:tabs>
        <w:autoSpaceDE w:val="0"/>
        <w:autoSpaceDN w:val="0"/>
        <w:adjustRightInd w:val="0"/>
        <w:spacing w:after="0"/>
        <w:ind w:firstLine="720"/>
        <w:jc w:val="both"/>
        <w:rPr>
          <w:rFonts w:cs="Times New Roman"/>
          <w:szCs w:val="28"/>
        </w:rPr>
      </w:pPr>
      <w:r w:rsidRPr="00136FD9">
        <w:rPr>
          <w:rFonts w:cs="Times New Roman"/>
          <w:szCs w:val="28"/>
        </w:rPr>
        <w:t xml:space="preserve">- Hiện nay, </w:t>
      </w:r>
      <w:r w:rsidRPr="00136FD9">
        <w:t>UBND tỉnh đang chỉ đạo bổ sung, hoàn thiện Đề án phát triển nông nghiệp, nông thôn, xây dựng nông thôn mới và giảm nghèo bền vững, cùng với Chính sách khuyến khích phát triển nông nghiệp, nông thôn, xây dựng nông thôn mới tỉnh Hà Tĩnh giai đoạn 2026–2030 để trình Ban Chấp hành Đảng bộ tỉnh xem xét, quyết định. Trong đó, dự kiến bổ sung các cơ chế, chính sách hỗ trợ chuyển đổi nghề khai thác thủy sản, góp phần giảm áp lực khai thác, bảo vệ nguồn lợi thủy sản và tạo sinh kế bền vững cho ngư dân.</w:t>
      </w:r>
    </w:p>
    <w:p w:rsidR="0024072C" w:rsidRPr="00136FD9" w:rsidRDefault="0024072C" w:rsidP="002D54E1">
      <w:pPr>
        <w:widowControl w:val="0"/>
        <w:tabs>
          <w:tab w:val="left" w:pos="1560"/>
        </w:tabs>
        <w:autoSpaceDE w:val="0"/>
        <w:autoSpaceDN w:val="0"/>
        <w:adjustRightInd w:val="0"/>
        <w:spacing w:after="0"/>
        <w:ind w:firstLine="720"/>
        <w:jc w:val="both"/>
        <w:rPr>
          <w:rFonts w:cs="Times New Roman"/>
          <w:b/>
          <w:szCs w:val="28"/>
        </w:rPr>
      </w:pPr>
      <w:r w:rsidRPr="00136FD9">
        <w:rPr>
          <w:rFonts w:cs="Times New Roman"/>
          <w:b/>
          <w:szCs w:val="28"/>
        </w:rPr>
        <w:lastRenderedPageBreak/>
        <w:t>7. Về xây dựng, quy hoạch các điểm lên cá</w:t>
      </w:r>
    </w:p>
    <w:p w:rsidR="00A54B75" w:rsidRPr="00136FD9" w:rsidRDefault="00A54B75" w:rsidP="002D54E1">
      <w:pPr>
        <w:widowControl w:val="0"/>
        <w:tabs>
          <w:tab w:val="left" w:pos="1560"/>
        </w:tabs>
        <w:autoSpaceDE w:val="0"/>
        <w:autoSpaceDN w:val="0"/>
        <w:adjustRightInd w:val="0"/>
        <w:spacing w:after="0"/>
        <w:ind w:firstLine="720"/>
        <w:jc w:val="both"/>
        <w:rPr>
          <w:rFonts w:eastAsia="Times New Roman" w:cs="Times New Roman"/>
          <w:szCs w:val="28"/>
        </w:rPr>
      </w:pPr>
      <w:r w:rsidRPr="00136FD9">
        <w:rPr>
          <w:rFonts w:eastAsia="Times New Roman" w:cs="Times New Roman"/>
          <w:szCs w:val="28"/>
        </w:rPr>
        <w:t>a) Về công tác chỉ đạo</w:t>
      </w:r>
    </w:p>
    <w:p w:rsidR="00DF6FED" w:rsidRPr="00136FD9" w:rsidRDefault="00040746" w:rsidP="002D54E1">
      <w:pPr>
        <w:widowControl w:val="0"/>
        <w:tabs>
          <w:tab w:val="left" w:pos="1560"/>
        </w:tabs>
        <w:autoSpaceDE w:val="0"/>
        <w:autoSpaceDN w:val="0"/>
        <w:adjustRightInd w:val="0"/>
        <w:spacing w:after="0"/>
        <w:ind w:firstLine="720"/>
        <w:jc w:val="both"/>
        <w:rPr>
          <w:rFonts w:eastAsia="Times New Roman" w:cs="Times New Roman"/>
          <w:szCs w:val="28"/>
        </w:rPr>
      </w:pPr>
      <w:r w:rsidRPr="00136FD9">
        <w:rPr>
          <w:rFonts w:eastAsia="Times New Roman" w:cs="Times New Roman"/>
          <w:szCs w:val="28"/>
        </w:rPr>
        <w:t xml:space="preserve">- </w:t>
      </w:r>
      <w:r w:rsidR="00740D43" w:rsidRPr="00136FD9">
        <w:rPr>
          <w:rFonts w:eastAsia="Times New Roman" w:cs="Times New Roman"/>
          <w:szCs w:val="28"/>
        </w:rPr>
        <w:t>Đã tham mưu UBND tỉnh ban hành Quyết định số 2372/QĐ-UBND ngày 01/10/2026 về việc công bố danh sách các điểm lên cá tạm thời trực thuộc các cảng cá đã được công bố mở cảng trên địa bàn tỉnh</w:t>
      </w:r>
      <w:r w:rsidR="00F26C70" w:rsidRPr="00136FD9">
        <w:rPr>
          <w:rFonts w:eastAsia="Times New Roman" w:cs="Times New Roman"/>
          <w:szCs w:val="28"/>
        </w:rPr>
        <w:t>, trong đó có 09 điểm lên cá trực thuộc 03 cảng cá</w:t>
      </w:r>
      <w:r w:rsidR="00F26C70" w:rsidRPr="00136FD9">
        <w:rPr>
          <w:rStyle w:val="FootnoteReference"/>
          <w:rFonts w:eastAsia="Times New Roman" w:cs="Times New Roman"/>
          <w:szCs w:val="28"/>
        </w:rPr>
        <w:footnoteReference w:id="4"/>
      </w:r>
      <w:r w:rsidR="00740D43" w:rsidRPr="00136FD9">
        <w:rPr>
          <w:rFonts w:eastAsia="Times New Roman" w:cs="Times New Roman"/>
          <w:szCs w:val="28"/>
        </w:rPr>
        <w:t>; tham mưu Ban Chỉ đạo IUU tỉnh ban hành Văn bản số 8160/BCĐIUU ngày 02/10/2026 về việc đôn đốc thực hiện Hệ thống truy xuất nguồn gốc thủy sản điện tử (eCDT)</w:t>
      </w:r>
    </w:p>
    <w:p w:rsidR="0052504D" w:rsidRPr="00136FD9" w:rsidRDefault="00DF6FED" w:rsidP="002D54E1">
      <w:pPr>
        <w:widowControl w:val="0"/>
        <w:tabs>
          <w:tab w:val="left" w:pos="1560"/>
        </w:tabs>
        <w:autoSpaceDE w:val="0"/>
        <w:autoSpaceDN w:val="0"/>
        <w:adjustRightInd w:val="0"/>
        <w:spacing w:after="0"/>
        <w:ind w:firstLine="720"/>
        <w:jc w:val="both"/>
        <w:rPr>
          <w:rFonts w:eastAsia="Times New Roman" w:cs="Times New Roman"/>
          <w:szCs w:val="28"/>
        </w:rPr>
      </w:pPr>
      <w:r w:rsidRPr="00136FD9">
        <w:rPr>
          <w:rFonts w:eastAsia="Times New Roman" w:cs="Times New Roman"/>
          <w:szCs w:val="28"/>
        </w:rPr>
        <w:t xml:space="preserve">- </w:t>
      </w:r>
      <w:r w:rsidR="0052504D" w:rsidRPr="00136FD9">
        <w:rPr>
          <w:szCs w:val="28"/>
        </w:rPr>
        <w:t xml:space="preserve">Sở Nông nghiệp và Môi trường đã kịp thời ban hành các văn bản chỉ đạo, hướng dẫn triển khai thực hiện, gồm: Văn bản số 8113/SNNMT-TS ngày 01/10/2026 về quy trình thực hiện điểm lên cá trực thuộc các cảng cá đã được công bố mở cảng trên địa bàn tỉnh; Văn bản số 8610/BCĐIUU ngày 02/10/2026 về đôn đốc thực hiện Hệ thống truy xuất nguồn gốc thủy sản điện tử (eCDT); Văn bản số 8148/SNNMT-TS ngày 02/10/2026 về phân công cán bộ thực hiện tại các điểm lên cá; Văn bản số 8129/SNNMT-TS ngày 02/10/2026 về cấp tài khoản eCDT tại các điểm lên cá tạm thời, </w:t>
      </w:r>
      <w:r w:rsidR="0052504D" w:rsidRPr="00136FD9">
        <w:rPr>
          <w:rFonts w:eastAsia="Times New Roman" w:cs="Times New Roman"/>
          <w:szCs w:val="28"/>
        </w:rPr>
        <w:t>Văn bản số 8328/SNNMT-TS ngày 07/10/2026 về việc sử dụng nội dung khai báo quản lý thuyền viên trên eCDT làm Sổ danh bạ thuyền viên điện tử.</w:t>
      </w:r>
    </w:p>
    <w:p w:rsidR="00417691" w:rsidRPr="00136FD9" w:rsidRDefault="00417691" w:rsidP="002D54E1">
      <w:pPr>
        <w:widowControl w:val="0"/>
        <w:tabs>
          <w:tab w:val="left" w:pos="1560"/>
        </w:tabs>
        <w:autoSpaceDE w:val="0"/>
        <w:autoSpaceDN w:val="0"/>
        <w:adjustRightInd w:val="0"/>
        <w:spacing w:after="0"/>
        <w:ind w:firstLine="720"/>
        <w:jc w:val="both"/>
        <w:rPr>
          <w:rFonts w:eastAsia="Times New Roman" w:cs="Times New Roman"/>
          <w:szCs w:val="28"/>
        </w:rPr>
      </w:pPr>
      <w:r w:rsidRPr="00136FD9">
        <w:rPr>
          <w:rFonts w:eastAsia="Times New Roman" w:cs="Times New Roman"/>
          <w:szCs w:val="28"/>
        </w:rPr>
        <w:t>b) Về tuyên truyền, tập huấn</w:t>
      </w:r>
    </w:p>
    <w:p w:rsidR="00F76F94" w:rsidRPr="00136FD9" w:rsidRDefault="00F76F94" w:rsidP="002D54E1">
      <w:pPr>
        <w:widowControl w:val="0"/>
        <w:tabs>
          <w:tab w:val="left" w:pos="1560"/>
        </w:tabs>
        <w:autoSpaceDE w:val="0"/>
        <w:autoSpaceDN w:val="0"/>
        <w:adjustRightInd w:val="0"/>
        <w:spacing w:after="0"/>
        <w:ind w:firstLine="720"/>
        <w:jc w:val="both"/>
        <w:rPr>
          <w:rFonts w:eastAsia="Times New Roman" w:cs="Times New Roman"/>
          <w:szCs w:val="28"/>
        </w:rPr>
      </w:pPr>
      <w:r w:rsidRPr="00136FD9">
        <w:rPr>
          <w:rFonts w:eastAsia="Times New Roman" w:cs="Times New Roman"/>
          <w:szCs w:val="28"/>
        </w:rPr>
        <w:t xml:space="preserve">- </w:t>
      </w:r>
      <w:r w:rsidR="00A54B75" w:rsidRPr="00136FD9">
        <w:rPr>
          <w:rFonts w:eastAsia="Times New Roman" w:cs="Times New Roman"/>
          <w:szCs w:val="28"/>
        </w:rPr>
        <w:t xml:space="preserve">Về tuyên truyền, tập huấn: </w:t>
      </w:r>
      <w:r w:rsidRPr="00136FD9">
        <w:rPr>
          <w:rFonts w:eastAsia="Times New Roman" w:cs="Times New Roman"/>
          <w:szCs w:val="28"/>
        </w:rPr>
        <w:t>Đến nay, đã tổ chức 21 cuộc tuyên truyền, tập huấn, hướng dẫn, với tổng số hơn 1.584 lượt người tham dự. Bình quân mỗi điểm lên cá tổ chức từ 02-03 cuộc, thành phần tham dự gồm cán bộ UBND xã, phường; cán bộ, chiến sĩ Bộ đội Biên phòng; cán bộ Ban Quản lý cảng cá; chủ tàu, thuyền trưởng và đại</w:t>
      </w:r>
      <w:r w:rsidR="00A54B75" w:rsidRPr="00136FD9">
        <w:rPr>
          <w:rFonts w:eastAsia="Times New Roman" w:cs="Times New Roman"/>
          <w:szCs w:val="28"/>
        </w:rPr>
        <w:t xml:space="preserve"> diện các tổ chức đồng quản lý.</w:t>
      </w:r>
    </w:p>
    <w:p w:rsidR="00417691" w:rsidRPr="00136FD9" w:rsidRDefault="00417691" w:rsidP="002D54E1">
      <w:pPr>
        <w:pStyle w:val="isselectedend"/>
        <w:spacing w:before="120" w:beforeAutospacing="0" w:after="0" w:afterAutospacing="0"/>
        <w:ind w:firstLine="567"/>
        <w:jc w:val="both"/>
        <w:rPr>
          <w:sz w:val="28"/>
          <w:szCs w:val="28"/>
        </w:rPr>
      </w:pPr>
      <w:r w:rsidRPr="00136FD9">
        <w:rPr>
          <w:sz w:val="28"/>
          <w:szCs w:val="28"/>
        </w:rPr>
        <w:t>c) Kết quả đạt được</w:t>
      </w:r>
    </w:p>
    <w:p w:rsidR="00C55254" w:rsidRPr="00136FD9" w:rsidRDefault="00417691" w:rsidP="002D54E1">
      <w:pPr>
        <w:pStyle w:val="isselectedend"/>
        <w:spacing w:before="120" w:beforeAutospacing="0" w:after="0" w:afterAutospacing="0"/>
        <w:ind w:firstLine="567"/>
        <w:jc w:val="both"/>
        <w:rPr>
          <w:sz w:val="28"/>
          <w:szCs w:val="28"/>
        </w:rPr>
      </w:pPr>
      <w:r w:rsidRPr="00136FD9">
        <w:rPr>
          <w:sz w:val="28"/>
          <w:szCs w:val="28"/>
        </w:rPr>
        <w:t xml:space="preserve">- </w:t>
      </w:r>
      <w:r w:rsidR="00C55254" w:rsidRPr="00136FD9">
        <w:rPr>
          <w:sz w:val="28"/>
          <w:szCs w:val="28"/>
        </w:rPr>
        <w:t>Qua 01 tuần triển khai thực hiện Quyết định số 2372/QĐ-UBND ngày 01/10/2026, công tác truy xuất nguồn gốc thủy sản điện tử trên Hệ thống eCDT đã có chuyển biến tích cực. Tại 09 điểm lên cá tạm thời, các đơn vị đã tổ chức tiếp nhận, kiểm tra và cập nhật thông tin đối với tàu cá thực hiện lên cá theo quy định. Đến nay, tổng số tàu cá thực hiện thủ tục rời cảng trên Hệ thống eCDT là 1.110 lượt tàu; tổng số tàu cá thực hiện thủ tục cập cảng là 154 lượt tàu; tổng sản lượng khai báo cập cảng là 15 tấn.</w:t>
      </w:r>
    </w:p>
    <w:p w:rsidR="00E24174" w:rsidRPr="00136FD9" w:rsidRDefault="00E24174" w:rsidP="002D54E1">
      <w:pPr>
        <w:pStyle w:val="isselectedend"/>
        <w:spacing w:before="120" w:beforeAutospacing="0" w:after="0" w:afterAutospacing="0"/>
        <w:ind w:firstLine="567"/>
        <w:jc w:val="both"/>
        <w:rPr>
          <w:sz w:val="28"/>
          <w:szCs w:val="28"/>
        </w:rPr>
      </w:pPr>
      <w:r w:rsidRPr="00136FD9">
        <w:rPr>
          <w:sz w:val="28"/>
          <w:szCs w:val="28"/>
        </w:rPr>
        <w:t xml:space="preserve">- </w:t>
      </w:r>
      <w:r w:rsidR="00F86B37" w:rsidRPr="00136FD9">
        <w:rPr>
          <w:sz w:val="28"/>
          <w:szCs w:val="28"/>
        </w:rPr>
        <w:t xml:space="preserve">Về thực hiện hệ thống truy xuất nguồn gốc eCDT: </w:t>
      </w:r>
      <w:r w:rsidRPr="00136FD9">
        <w:rPr>
          <w:sz w:val="28"/>
          <w:szCs w:val="28"/>
        </w:rPr>
        <w:t>T</w:t>
      </w:r>
      <w:r w:rsidR="00F86B37" w:rsidRPr="00136FD9">
        <w:rPr>
          <w:sz w:val="28"/>
          <w:szCs w:val="28"/>
        </w:rPr>
        <w:t xml:space="preserve">ính đến nay, </w:t>
      </w:r>
      <w:r w:rsidRPr="00136FD9">
        <w:rPr>
          <w:sz w:val="28"/>
          <w:szCs w:val="28"/>
        </w:rPr>
        <w:t xml:space="preserve">có 2.039 lượt tàu rời cảng, 1.187 lượt tàu cập cảng với tổng sản lượng </w:t>
      </w:r>
      <w:r w:rsidR="00F86B37" w:rsidRPr="00136FD9">
        <w:rPr>
          <w:sz w:val="28"/>
          <w:szCs w:val="28"/>
        </w:rPr>
        <w:t>127 tấn.</w:t>
      </w:r>
      <w:r w:rsidRPr="00136FD9">
        <w:rPr>
          <w:sz w:val="28"/>
          <w:szCs w:val="28"/>
        </w:rPr>
        <w:t xml:space="preserve"> </w:t>
      </w:r>
    </w:p>
    <w:p w:rsidR="00AB3D8D" w:rsidRPr="00136FD9" w:rsidRDefault="00417691" w:rsidP="002D54E1">
      <w:pPr>
        <w:widowControl w:val="0"/>
        <w:tabs>
          <w:tab w:val="left" w:pos="1560"/>
        </w:tabs>
        <w:autoSpaceDE w:val="0"/>
        <w:autoSpaceDN w:val="0"/>
        <w:adjustRightInd w:val="0"/>
        <w:spacing w:after="0"/>
        <w:ind w:firstLine="720"/>
        <w:jc w:val="both"/>
        <w:rPr>
          <w:rFonts w:eastAsia="Times New Roman" w:cs="Times New Roman"/>
          <w:szCs w:val="28"/>
        </w:rPr>
      </w:pPr>
      <w:r w:rsidRPr="00136FD9">
        <w:rPr>
          <w:rFonts w:eastAsia="Times New Roman" w:cs="Times New Roman"/>
          <w:szCs w:val="28"/>
        </w:rPr>
        <w:lastRenderedPageBreak/>
        <w:t xml:space="preserve">- </w:t>
      </w:r>
      <w:r w:rsidR="00740D43" w:rsidRPr="00136FD9">
        <w:rPr>
          <w:rFonts w:eastAsia="Times New Roman" w:cs="Times New Roman"/>
          <w:szCs w:val="28"/>
        </w:rPr>
        <w:t>Tỷ lệ tàu cá thực hiện thủ tục eC</w:t>
      </w:r>
      <w:r w:rsidR="00F86B37" w:rsidRPr="00136FD9">
        <w:rPr>
          <w:rFonts w:eastAsia="Times New Roman" w:cs="Times New Roman"/>
          <w:szCs w:val="28"/>
        </w:rPr>
        <w:t>DT trên địa bàn tỉnh tăng từ 27% lên 46</w:t>
      </w:r>
      <w:r w:rsidR="00740D43" w:rsidRPr="00136FD9">
        <w:rPr>
          <w:rFonts w:eastAsia="Times New Roman" w:cs="Times New Roman"/>
          <w:szCs w:val="28"/>
        </w:rPr>
        <w:t>%, cho thấy công tác tổ chức, hướng dẫn và đôn đốc thực hiện tại các điểm lên cá bước đầu phát huy hiệu quả.</w:t>
      </w:r>
    </w:p>
    <w:p w:rsidR="0024072C" w:rsidRPr="00136FD9" w:rsidRDefault="0024072C" w:rsidP="002D54E1">
      <w:pPr>
        <w:widowControl w:val="0"/>
        <w:tabs>
          <w:tab w:val="left" w:pos="1560"/>
        </w:tabs>
        <w:autoSpaceDE w:val="0"/>
        <w:autoSpaceDN w:val="0"/>
        <w:adjustRightInd w:val="0"/>
        <w:spacing w:after="0"/>
        <w:ind w:firstLine="720"/>
        <w:jc w:val="both"/>
        <w:rPr>
          <w:b/>
        </w:rPr>
      </w:pPr>
      <w:r w:rsidRPr="00136FD9">
        <w:rPr>
          <w:b/>
        </w:rPr>
        <w:t>8. Về kiện toàn tổ chức đồng quản lý nghề cá</w:t>
      </w:r>
    </w:p>
    <w:p w:rsidR="00B81CB6" w:rsidRPr="00136FD9" w:rsidRDefault="00B81CB6" w:rsidP="002D54E1">
      <w:pPr>
        <w:spacing w:after="0"/>
        <w:ind w:firstLine="720"/>
        <w:jc w:val="both"/>
        <w:rPr>
          <w:rFonts w:eastAsia="Times New Roman" w:cs="Times New Roman"/>
          <w:szCs w:val="28"/>
        </w:rPr>
      </w:pPr>
      <w:r w:rsidRPr="00136FD9">
        <w:rPr>
          <w:rFonts w:eastAsia="Times New Roman" w:cs="Times New Roman"/>
          <w:szCs w:val="28"/>
        </w:rPr>
        <w:t xml:space="preserve">- UBND tỉnh đã ban hành Quyết định số 1629/QĐ-UBND ngày 23/6/2026 phê duyệt Đề án thực hiện đồng quản lý trong bảo vệ nguồn lợi thủy sản tại vùng biển ven bờ tỉnh Hà Tĩnh đến năm 2030. Thực hiện nhiệm vụ được giao, Sở Nông nghiệp và Môi trường đã tổ chức làm việc với các tổ chức cộng đồng trên địa bàn; hướng dẫn chuyên môn cho các xã, phường; đồng thời ban hành Văn bản số 5056/SNNMT-TS ngày 29/6/2026 về việc hướng dẫn thực hiện đồng quản lý trong bảo vệ nguồn lợi thủy sản, Văn bản số 7845/SNNMT-TS ngày 11/9/2026 </w:t>
      </w:r>
      <w:r w:rsidRPr="00136FD9">
        <w:t>hướng dẫn xác định khu vực biển thực hiện đồng quản lý trong bảo vệ nguồn lợi thủy sản trên địa bàn tỉnh Hà Tĩnh</w:t>
      </w:r>
      <w:r w:rsidRPr="00136FD9">
        <w:rPr>
          <w:rFonts w:eastAsia="Times New Roman" w:cs="Times New Roman"/>
          <w:szCs w:val="28"/>
        </w:rPr>
        <w:t xml:space="preserve"> gửi UBND các xã, phường ven biển.</w:t>
      </w:r>
    </w:p>
    <w:p w:rsidR="00B81CB6" w:rsidRPr="00136FD9" w:rsidRDefault="00B81CB6" w:rsidP="002D54E1">
      <w:pPr>
        <w:spacing w:after="0"/>
        <w:ind w:firstLine="720"/>
        <w:jc w:val="both"/>
        <w:rPr>
          <w:rFonts w:eastAsia="Times New Roman" w:cs="Times New Roman"/>
          <w:szCs w:val="28"/>
        </w:rPr>
      </w:pPr>
      <w:r w:rsidRPr="00136FD9">
        <w:rPr>
          <w:rFonts w:eastAsia="Times New Roman" w:cs="Times New Roman"/>
          <w:szCs w:val="28"/>
        </w:rPr>
        <w:t>- Trong thời gian tới, Sở Nông nghiệp và Môi trường sẽ tiếp tục phối hợp với các cơ quan, đơn vị đôn đốc UBND các xã, phường ven biển tập trung triển khai các nhiệm vụ được giao tại Quyết định số 1629/QĐ-UBND ngày 23/6/2026 của UBND tỉnh. Trong đó, trọng tâm là tiếp tục rà soát, củng cố và kiện toàn tổ chức đồng quản lý trong bảo vệ nguồn lợi thủy sản theo quy định của pháp luật, bảo đảm tổ chức đồng quản lý hoạt động hiệu quả, phù hợp với điều kiện thực tế của địa phương; kiện toàn bộ máy quản lý, ban điều hành, ban kiểm soát và các thành viên tham gia đồng quản lý; rà soát, bổ sung, sửa đổi quy chế hoạt động, phương án quản lý, đồng thời phân công nhiệm vụ cụ thể cho từng thành viên nhằm nâng cao hiệu quả hoạt động của các tổ chức đồng quản lý.</w:t>
      </w:r>
    </w:p>
    <w:p w:rsidR="00167C71" w:rsidRPr="00136FD9" w:rsidRDefault="00D12D1A" w:rsidP="002D54E1">
      <w:pPr>
        <w:widowControl w:val="0"/>
        <w:tabs>
          <w:tab w:val="left" w:pos="1560"/>
        </w:tabs>
        <w:autoSpaceDE w:val="0"/>
        <w:autoSpaceDN w:val="0"/>
        <w:adjustRightInd w:val="0"/>
        <w:spacing w:after="0"/>
        <w:ind w:firstLine="720"/>
        <w:jc w:val="both"/>
        <w:rPr>
          <w:b/>
        </w:rPr>
      </w:pPr>
      <w:r w:rsidRPr="00136FD9">
        <w:rPr>
          <w:b/>
        </w:rPr>
        <w:t xml:space="preserve">III. </w:t>
      </w:r>
      <w:r w:rsidR="00C301A7" w:rsidRPr="00136FD9">
        <w:rPr>
          <w:b/>
        </w:rPr>
        <w:t>TỒN TẠI, KHÓ KHĂN</w:t>
      </w:r>
    </w:p>
    <w:p w:rsidR="00167C71" w:rsidRPr="00136FD9" w:rsidRDefault="00167C71" w:rsidP="002D54E1">
      <w:pPr>
        <w:widowControl w:val="0"/>
        <w:tabs>
          <w:tab w:val="left" w:pos="1560"/>
        </w:tabs>
        <w:autoSpaceDE w:val="0"/>
        <w:autoSpaceDN w:val="0"/>
        <w:adjustRightInd w:val="0"/>
        <w:spacing w:after="0"/>
        <w:ind w:firstLine="720"/>
        <w:jc w:val="both"/>
      </w:pPr>
      <w:r w:rsidRPr="00136FD9">
        <w:rPr>
          <w:b/>
        </w:rPr>
        <w:t xml:space="preserve">- </w:t>
      </w:r>
      <w:r w:rsidRPr="00136FD9">
        <w:t>Luồng ra, vào các cảng cá và khu neo đậu tránh trú bão tiếp tục bị bồi lấp, ảnh hưởng đến việc cập, rời cảng của tàu cá, nhất là tàu cá có chiều dài từ 15 mét trở lên; gây khó khăn cho công tác kiểm soát tàu cá, kiểm soát sản lượng bốc dỡ qua cảng và xác nhận nguồn gốc thủy sản khai thác.</w:t>
      </w:r>
    </w:p>
    <w:p w:rsidR="00167C71" w:rsidRPr="00136FD9" w:rsidRDefault="00167C71" w:rsidP="002D54E1">
      <w:pPr>
        <w:widowControl w:val="0"/>
        <w:tabs>
          <w:tab w:val="left" w:pos="1560"/>
        </w:tabs>
        <w:autoSpaceDE w:val="0"/>
        <w:autoSpaceDN w:val="0"/>
        <w:adjustRightInd w:val="0"/>
        <w:spacing w:after="0"/>
        <w:ind w:firstLine="720"/>
        <w:jc w:val="both"/>
      </w:pPr>
      <w:r w:rsidRPr="00136FD9">
        <w:t>- Biên chế, lực lượng làm công tác quản lý nghề cá, kiểm soát tàu cá, trực giám sát thiết bị VMS và kiểm soát tại cảng còn mỏng; nhiều cán bộ phải kiêm nhiệm nhiều nhiệm vụ, trong khi khối lượng công việc ngày càng tăng.</w:t>
      </w:r>
    </w:p>
    <w:p w:rsidR="00167C71" w:rsidRPr="00136FD9" w:rsidRDefault="00167C71" w:rsidP="002D54E1">
      <w:pPr>
        <w:widowControl w:val="0"/>
        <w:tabs>
          <w:tab w:val="left" w:pos="1560"/>
        </w:tabs>
        <w:autoSpaceDE w:val="0"/>
        <w:autoSpaceDN w:val="0"/>
        <w:adjustRightInd w:val="0"/>
        <w:spacing w:after="0"/>
        <w:ind w:firstLine="720"/>
        <w:jc w:val="both"/>
      </w:pPr>
      <w:r w:rsidRPr="00136FD9">
        <w:t>- Một bộ phận chủ tàu, thuyền trưởng vẫn chưa chấp hành nghiêm các quy định của pháp luật về thủy sản; ý thức duy trì hoạt động thiết bị giám sát hành trình (VMS), ghi và nộp nhật ký khai thác, thực hiện thủ tục ra, vào cảng, khai báo sản lượng còn hạn chế, phải thường xuyên tuyên truyền, nhắc nhở và xử lý.</w:t>
      </w:r>
    </w:p>
    <w:p w:rsidR="00167C71" w:rsidRPr="00136FD9" w:rsidRDefault="00167C71" w:rsidP="002D54E1">
      <w:pPr>
        <w:widowControl w:val="0"/>
        <w:tabs>
          <w:tab w:val="left" w:pos="1560"/>
        </w:tabs>
        <w:autoSpaceDE w:val="0"/>
        <w:autoSpaceDN w:val="0"/>
        <w:adjustRightInd w:val="0"/>
        <w:spacing w:after="0"/>
        <w:ind w:firstLine="720"/>
        <w:jc w:val="both"/>
      </w:pPr>
      <w:r w:rsidRPr="00136FD9">
        <w:t>- Mặc dù không có tàu cá vi phạm vùng biển nước ngoài, tuy nhiên vẫn còn phát sinh các trường hợp mất kết nối thiết bị giám sát hành trình (VMS), đặc biệt trong thời gian tàu neo đậu tại bờ hoặc hoạt động trên biển, làm phát sinh nhiều thời gian, nhân lực để kiểm tra, xác minh, điều tra và hoàn thiện hồ sơ xử lý.</w:t>
      </w:r>
    </w:p>
    <w:p w:rsidR="00167C71" w:rsidRPr="00136FD9" w:rsidRDefault="00167C71" w:rsidP="002D54E1">
      <w:pPr>
        <w:widowControl w:val="0"/>
        <w:tabs>
          <w:tab w:val="left" w:pos="1560"/>
        </w:tabs>
        <w:autoSpaceDE w:val="0"/>
        <w:autoSpaceDN w:val="0"/>
        <w:adjustRightInd w:val="0"/>
        <w:spacing w:after="0"/>
        <w:ind w:firstLine="720"/>
        <w:jc w:val="both"/>
      </w:pPr>
      <w:r w:rsidRPr="00136FD9">
        <w:lastRenderedPageBreak/>
        <w:t>- Công tác quản lý, giám sát tàu cá không đủ điều kiện hoạt động, tàu cá ngừng hoạt động, tàu chờ xóa đăng ký hoặc neo đậu dài ngày vẫn tiềm ẩn nguy cơ phát sinh vi phạm nếu không được theo dõi thường xuyên; đòi hỏi sự phối hợp chặt chẽ giữa các lực lượng chức năng và UBND các xã, phường có tàu cá.</w:t>
      </w:r>
    </w:p>
    <w:p w:rsidR="00167C71" w:rsidRPr="00136FD9" w:rsidRDefault="00167C71" w:rsidP="002D54E1">
      <w:pPr>
        <w:widowControl w:val="0"/>
        <w:tabs>
          <w:tab w:val="left" w:pos="1560"/>
        </w:tabs>
        <w:autoSpaceDE w:val="0"/>
        <w:autoSpaceDN w:val="0"/>
        <w:adjustRightInd w:val="0"/>
        <w:spacing w:after="0"/>
        <w:ind w:firstLine="720"/>
        <w:jc w:val="both"/>
      </w:pPr>
      <w:r w:rsidRPr="00136FD9">
        <w:t>- Việc triển khai Hệ thống truy xuất nguồn gốc thủy sản điện tử (eCDT) và nhật ký khai thác điện tử đã được thực hiện, tuy nhiên một số chủ tàu còn lúng túng trong quá trình sử dụng, phải thường xuyên hướng dẫn, hỗ trợ để bảo đảm dữ liệu được cập nhật đầy đủ, chính xác.</w:t>
      </w:r>
    </w:p>
    <w:p w:rsidR="00167C71" w:rsidRPr="00136FD9" w:rsidRDefault="00167C71" w:rsidP="002D54E1">
      <w:pPr>
        <w:widowControl w:val="0"/>
        <w:tabs>
          <w:tab w:val="left" w:pos="1560"/>
        </w:tabs>
        <w:autoSpaceDE w:val="0"/>
        <w:autoSpaceDN w:val="0"/>
        <w:adjustRightInd w:val="0"/>
        <w:spacing w:after="0"/>
        <w:ind w:firstLine="720"/>
        <w:jc w:val="both"/>
      </w:pPr>
      <w:r w:rsidRPr="00136FD9">
        <w:t>- Công tác phối hợp, chia sẻ thông tin giữa các lực lượng trong kiểm soát tàu cá, xử lý vi phạm, xác minh tàu mất kết nối VMS đã được cải thiện nhưng vẫn cần tiếp tục hoàn thiện nhằm bảo đảm thống nhất dữ liệu, rút ngắn thời gian xác minh, xử lý các vụ việc.</w:t>
      </w:r>
    </w:p>
    <w:p w:rsidR="00167C71" w:rsidRPr="00136FD9" w:rsidRDefault="00167C71" w:rsidP="002D54E1">
      <w:pPr>
        <w:widowControl w:val="0"/>
        <w:tabs>
          <w:tab w:val="left" w:pos="1560"/>
        </w:tabs>
        <w:autoSpaceDE w:val="0"/>
        <w:autoSpaceDN w:val="0"/>
        <w:adjustRightInd w:val="0"/>
        <w:spacing w:after="0"/>
        <w:ind w:firstLine="720"/>
        <w:jc w:val="both"/>
      </w:pPr>
      <w:r w:rsidRPr="00136FD9">
        <w:t xml:space="preserve">- Việc đầu tư xây dựng, nâng cấp hạ tầng nghề cá, cảng cá, khu neo đậu tránh trú bão và các công trình phục vụ kiểm soát nghề cá </w:t>
      </w:r>
      <w:r w:rsidR="00AC3E73" w:rsidRPr="00136FD9">
        <w:t>chưa đảm bảo</w:t>
      </w:r>
      <w:r w:rsidRPr="00136FD9">
        <w:t>, ảnh hưởng đến việc tổ chức thực hiện đồng bộ các nhiệm vụ chống khai thác IUU và đáp ứng các khuyến nghị của EC.</w:t>
      </w:r>
    </w:p>
    <w:p w:rsidR="002731A6" w:rsidRPr="00136FD9" w:rsidRDefault="00C301A7" w:rsidP="002D54E1">
      <w:pPr>
        <w:widowControl w:val="0"/>
        <w:tabs>
          <w:tab w:val="left" w:pos="1560"/>
        </w:tabs>
        <w:autoSpaceDE w:val="0"/>
        <w:autoSpaceDN w:val="0"/>
        <w:adjustRightInd w:val="0"/>
        <w:spacing w:after="0"/>
        <w:ind w:firstLine="720"/>
        <w:jc w:val="both"/>
        <w:rPr>
          <w:b/>
        </w:rPr>
      </w:pPr>
      <w:r w:rsidRPr="00136FD9">
        <w:rPr>
          <w:b/>
        </w:rPr>
        <w:t xml:space="preserve">IV. </w:t>
      </w:r>
      <w:r w:rsidR="00D12D1A" w:rsidRPr="00136FD9">
        <w:rPr>
          <w:b/>
        </w:rPr>
        <w:t>NHIỆM VỤ TRONG THỜI GIAN TỚI</w:t>
      </w:r>
    </w:p>
    <w:p w:rsidR="002731A6" w:rsidRPr="00136FD9" w:rsidRDefault="002731A6" w:rsidP="002D54E1">
      <w:pPr>
        <w:widowControl w:val="0"/>
        <w:tabs>
          <w:tab w:val="left" w:pos="1560"/>
        </w:tabs>
        <w:autoSpaceDE w:val="0"/>
        <w:autoSpaceDN w:val="0"/>
        <w:adjustRightInd w:val="0"/>
        <w:spacing w:after="0"/>
        <w:ind w:firstLine="720"/>
        <w:jc w:val="both"/>
        <w:rPr>
          <w:rFonts w:cs="Times New Roman"/>
          <w:spacing w:val="-2"/>
          <w:szCs w:val="28"/>
        </w:rPr>
      </w:pPr>
      <w:r w:rsidRPr="00136FD9">
        <w:rPr>
          <w:b/>
        </w:rPr>
        <w:t xml:space="preserve">- </w:t>
      </w:r>
      <w:r w:rsidRPr="00136FD9">
        <w:rPr>
          <w:rFonts w:cs="Times New Roman"/>
          <w:spacing w:val="-2"/>
          <w:szCs w:val="28"/>
        </w:rPr>
        <w:t>Tiếp tục quán triệt, triển khai thực hiện nghiêm túc, đầy đủ và hiệu quả các chỉ đạo của Thủ tướng Chính phủ, Phó Thủ tướng Chính phủ tại các công điện, quyết định, thông báo kết luận về công tác chống khai thác hải sản bất hợp pháp, không báo cáo và không theo quy định (IUU); tập trung lãnh đạo, chỉ đạo quyết liệt, đồng bộ, hiệu quả các nhiệm vụ, giải pháp đã đề ra.</w:t>
      </w:r>
    </w:p>
    <w:p w:rsidR="002731A6" w:rsidRPr="00136FD9" w:rsidRDefault="002731A6" w:rsidP="002D54E1">
      <w:pPr>
        <w:widowControl w:val="0"/>
        <w:tabs>
          <w:tab w:val="left" w:pos="1560"/>
        </w:tabs>
        <w:autoSpaceDE w:val="0"/>
        <w:autoSpaceDN w:val="0"/>
        <w:adjustRightInd w:val="0"/>
        <w:spacing w:after="0"/>
        <w:ind w:firstLine="720"/>
        <w:jc w:val="both"/>
        <w:rPr>
          <w:rFonts w:cs="Times New Roman"/>
          <w:spacing w:val="-2"/>
          <w:szCs w:val="28"/>
        </w:rPr>
      </w:pPr>
      <w:r w:rsidRPr="00136FD9">
        <w:rPr>
          <w:rFonts w:cs="Times New Roman"/>
          <w:spacing w:val="-2"/>
          <w:szCs w:val="28"/>
        </w:rPr>
        <w:t xml:space="preserve">- Tiếp tục triển khai thực hiện có hiệu quả </w:t>
      </w:r>
      <w:r w:rsidR="008C184E" w:rsidRPr="00136FD9">
        <w:rPr>
          <w:rFonts w:cs="Times New Roman"/>
          <w:spacing w:val="-2"/>
          <w:szCs w:val="28"/>
        </w:rPr>
        <w:t xml:space="preserve">Công điện số 34/CĐ-TTg ngày 25/4/2026 của Thủ tướng Chính phủ về việc khắc phục triệt để các tồn tại, hạn chế trong chống khai thác hải sản bất hợp pháp, không báo cáo và không theo quy định (IUU), </w:t>
      </w:r>
      <w:r w:rsidRPr="00136FD9">
        <w:rPr>
          <w:rFonts w:cs="Times New Roman"/>
          <w:spacing w:val="-2"/>
          <w:szCs w:val="28"/>
        </w:rPr>
        <w:t>Quyết định số 1186/QĐ-BNNMT ngày 05/4/2026 của Bộ Nông nghiệp và Môi trường về ban hành Kế hoạch khắc phục các khuyến nghị của Đoàn Thanh tra EC lần thứ 5; tập trung khắc phục dứt điểm các tồn tại, hạn chế trong quản lý đội tàu, kiểm soát hoạt động khai thác thủy sản và truy xuất nguồn gốc; tăng cường ứng dụng công nghệ thông tin, bảo đảm dữ liệu quản lý đầy đủ, chính xác, đồng bộ, phục vụ hiệu quả công tác chỉ đạo, điều hành.</w:t>
      </w:r>
    </w:p>
    <w:p w:rsidR="002731A6" w:rsidRPr="00136FD9" w:rsidRDefault="002731A6" w:rsidP="002D54E1">
      <w:pPr>
        <w:widowControl w:val="0"/>
        <w:tabs>
          <w:tab w:val="left" w:pos="1560"/>
        </w:tabs>
        <w:autoSpaceDE w:val="0"/>
        <w:autoSpaceDN w:val="0"/>
        <w:adjustRightInd w:val="0"/>
        <w:spacing w:after="0"/>
        <w:ind w:firstLine="720"/>
        <w:jc w:val="both"/>
        <w:rPr>
          <w:rFonts w:cs="Times New Roman"/>
          <w:spacing w:val="-2"/>
          <w:szCs w:val="28"/>
        </w:rPr>
      </w:pPr>
      <w:r w:rsidRPr="00136FD9">
        <w:rPr>
          <w:rFonts w:cs="Times New Roman"/>
          <w:spacing w:val="-2"/>
          <w:szCs w:val="28"/>
        </w:rPr>
        <w:t>- Tiếp tục rà soát, hoàn thành việc đăng ký, đăng kiểm, cấp giấy phép khai thác thủy sản, đánh dấu tàu cá theo quy định; kiên quyết không để tàu cá không đủ điều kiện tham gia hoạt động khai thác thủy sản.</w:t>
      </w:r>
    </w:p>
    <w:p w:rsidR="007D41D7" w:rsidRPr="00136FD9" w:rsidRDefault="007D41D7" w:rsidP="002D54E1">
      <w:pPr>
        <w:widowControl w:val="0"/>
        <w:tabs>
          <w:tab w:val="left" w:pos="1560"/>
        </w:tabs>
        <w:autoSpaceDE w:val="0"/>
        <w:autoSpaceDN w:val="0"/>
        <w:adjustRightInd w:val="0"/>
        <w:spacing w:after="0"/>
        <w:ind w:firstLine="720"/>
        <w:jc w:val="both"/>
        <w:rPr>
          <w:rFonts w:cs="Times New Roman"/>
          <w:spacing w:val="-2"/>
          <w:szCs w:val="28"/>
        </w:rPr>
      </w:pPr>
      <w:r w:rsidRPr="00136FD9">
        <w:rPr>
          <w:rFonts w:cs="Times New Roman"/>
          <w:spacing w:val="-2"/>
          <w:szCs w:val="28"/>
        </w:rPr>
        <w:t>- Đẩy mạnh công tác thông tin, tuyên truyền, phổ biến các quy định của pháp luật về thủy sản và chống khai thác hải sản bất hợp pháp, không báo cáo và không theo quy định (IUU), nhất là các quy định mới về xử phạt vi phạm hành chính trong lĩnh vực thủy sản theo Nghị định số 246/2026/NĐ-CP ngày 29/6/2026 của Chính phủ; nâng cao nhận thức, ý thức chấp hành pháp luật của ngư dân, chủ tàu cá và các tổ chức, cá nhân có liên quan.</w:t>
      </w:r>
    </w:p>
    <w:p w:rsidR="00FF5DE7" w:rsidRPr="00136FD9" w:rsidRDefault="007D41D7" w:rsidP="002D54E1">
      <w:pPr>
        <w:widowControl w:val="0"/>
        <w:tabs>
          <w:tab w:val="left" w:pos="1560"/>
        </w:tabs>
        <w:autoSpaceDE w:val="0"/>
        <w:autoSpaceDN w:val="0"/>
        <w:adjustRightInd w:val="0"/>
        <w:spacing w:after="0"/>
        <w:ind w:firstLine="720"/>
        <w:jc w:val="both"/>
        <w:rPr>
          <w:rFonts w:cs="Times New Roman"/>
          <w:spacing w:val="-2"/>
          <w:szCs w:val="28"/>
        </w:rPr>
      </w:pPr>
      <w:r w:rsidRPr="00136FD9">
        <w:rPr>
          <w:rFonts w:cs="Times New Roman"/>
          <w:spacing w:val="-2"/>
          <w:szCs w:val="28"/>
        </w:rPr>
        <w:t xml:space="preserve">- </w:t>
      </w:r>
      <w:r w:rsidR="00FF5DE7" w:rsidRPr="00136FD9">
        <w:rPr>
          <w:rFonts w:cs="Times New Roman"/>
          <w:spacing w:val="-2"/>
          <w:szCs w:val="28"/>
        </w:rPr>
        <w:t xml:space="preserve">Tăng cường tuần tra, kiểm tra, kiểm soát trên biển, tại cửa lạch, cảng cá </w:t>
      </w:r>
      <w:r w:rsidR="00FF5DE7" w:rsidRPr="00136FD9">
        <w:rPr>
          <w:rFonts w:cs="Times New Roman"/>
          <w:spacing w:val="-2"/>
          <w:szCs w:val="28"/>
        </w:rPr>
        <w:lastRenderedPageBreak/>
        <w:t>và các khu neo đậu tàu cá; đồng thời tăng cường quản lý, giám sát chặt chẽ hoạt động của tàu cá có chiều dài từ 15 mét trở lên, bảo đảm duy trì kết nối thiết bị giám sát hành trình (VMS) 24/7, kể cả trong thời gian neo đậu tại bờ. Thường xuyên theo dõi, rà soát, kịp thời phát hiện, xác minh và xử lý nghiêm các hành vi vi phạm pháp luật về khai thác thủy sản, nhất là hành vi mất kết nối hoặc can thiệp thiết bị VMS, vượt ranh giới được phép khai thác trên biển và các hành vi khai thác IUU; áp dụng đầy đủ các chế tài theo quy định của pháp luật, xem xét xử lý hình sự đối với các trường hợp đủ điều kiện.</w:t>
      </w:r>
    </w:p>
    <w:p w:rsidR="002731A6" w:rsidRPr="00136FD9" w:rsidRDefault="002731A6" w:rsidP="002D54E1">
      <w:pPr>
        <w:widowControl w:val="0"/>
        <w:tabs>
          <w:tab w:val="left" w:pos="1560"/>
        </w:tabs>
        <w:autoSpaceDE w:val="0"/>
        <w:autoSpaceDN w:val="0"/>
        <w:adjustRightInd w:val="0"/>
        <w:spacing w:after="0"/>
        <w:ind w:firstLine="720"/>
        <w:jc w:val="both"/>
        <w:rPr>
          <w:rFonts w:cs="Times New Roman"/>
          <w:spacing w:val="-2"/>
          <w:szCs w:val="28"/>
        </w:rPr>
      </w:pPr>
      <w:r w:rsidRPr="00136FD9">
        <w:rPr>
          <w:rFonts w:cs="Times New Roman"/>
          <w:spacing w:val="-2"/>
          <w:szCs w:val="28"/>
        </w:rPr>
        <w:t>- Kiểm soát chặt chẽ tàu cá ra, vào cảng, sản lượng thủy sản bốc dỡ qua cảng; thực hiện nghiêm việc ghi, nộp nhật ký khai thác thủy sản; vận hành hiệu quả Hệ thống truy xuất nguồn gốc thủy sản điện tử (eCDT), bảo đảm dữ liệu đầy đủ, chính xác, minh bạch, đáp ứng yêu cầu truy xuất nguồn gốc và phục vụ công tác thanh tra, kiểm tra của Đoàn Thanh tra EC.</w:t>
      </w:r>
    </w:p>
    <w:p w:rsidR="00C871BC" w:rsidRPr="00136FD9" w:rsidRDefault="00C871BC" w:rsidP="002D54E1">
      <w:pPr>
        <w:pStyle w:val="isselectedend"/>
        <w:spacing w:before="120" w:beforeAutospacing="0" w:after="0" w:afterAutospacing="0"/>
        <w:ind w:firstLine="567"/>
        <w:jc w:val="both"/>
        <w:rPr>
          <w:sz w:val="28"/>
          <w:szCs w:val="28"/>
        </w:rPr>
      </w:pPr>
      <w:r w:rsidRPr="00136FD9">
        <w:rPr>
          <w:sz w:val="28"/>
          <w:szCs w:val="28"/>
        </w:rPr>
        <w:t>- Trong thời gian tới, cần tiếp tục tập trung chỉ đạo, đôn đốc các xã, phường, chủ tàu, thuyền trưởng thực hiện nghiêm quy trình eCDT; chú trọng các địa bàn có tỷ lệ thực hiện thấp, nhất là các xã, phường không có điểm lên cá, không có cảng cá và các địa bàn còn tàu cá chưa thực hiện thủ tục eCDT. Đồng thời, tăng cường hướng dẫn trực tiếp, “cầm tay chỉ việc” đối với chủ tàu, thuyền trưởng còn hạn chế trong sử dụng Hệ thống, bảo đảm việc thực hiện eCDT được duy trì thường xuyên, thực chất và đồng bộ trên toàn tỉnh.</w:t>
      </w:r>
    </w:p>
    <w:p w:rsidR="00B85FD6" w:rsidRPr="00136FD9" w:rsidRDefault="00D12D1A" w:rsidP="002D54E1">
      <w:pPr>
        <w:widowControl w:val="0"/>
        <w:tabs>
          <w:tab w:val="left" w:pos="1560"/>
        </w:tabs>
        <w:autoSpaceDE w:val="0"/>
        <w:autoSpaceDN w:val="0"/>
        <w:adjustRightInd w:val="0"/>
        <w:spacing w:after="0"/>
        <w:ind w:firstLine="720"/>
        <w:jc w:val="both"/>
        <w:rPr>
          <w:rFonts w:cs="Times New Roman"/>
          <w:b/>
          <w:spacing w:val="-2"/>
          <w:szCs w:val="28"/>
        </w:rPr>
      </w:pPr>
      <w:r w:rsidRPr="00136FD9">
        <w:rPr>
          <w:rFonts w:cs="Times New Roman"/>
          <w:b/>
          <w:spacing w:val="-2"/>
          <w:szCs w:val="28"/>
        </w:rPr>
        <w:t>V</w:t>
      </w:r>
      <w:r w:rsidR="00FD4C1D" w:rsidRPr="00136FD9">
        <w:rPr>
          <w:rFonts w:cs="Times New Roman"/>
          <w:b/>
          <w:spacing w:val="-2"/>
          <w:szCs w:val="28"/>
        </w:rPr>
        <w:t>. KIẾN NGHỊ, ĐỀ XUẤT</w:t>
      </w:r>
    </w:p>
    <w:p w:rsidR="00B85FD6" w:rsidRPr="00136FD9" w:rsidRDefault="00FD4C1D" w:rsidP="002D54E1">
      <w:pPr>
        <w:widowControl w:val="0"/>
        <w:tabs>
          <w:tab w:val="left" w:pos="1560"/>
        </w:tabs>
        <w:autoSpaceDE w:val="0"/>
        <w:autoSpaceDN w:val="0"/>
        <w:adjustRightInd w:val="0"/>
        <w:spacing w:after="0"/>
        <w:ind w:firstLine="720"/>
        <w:jc w:val="both"/>
        <w:rPr>
          <w:b/>
          <w:szCs w:val="26"/>
          <w:lang w:val="da-DK"/>
        </w:rPr>
      </w:pPr>
      <w:r w:rsidRPr="00136FD9">
        <w:rPr>
          <w:szCs w:val="28"/>
          <w:lang w:val="da-DK"/>
        </w:rPr>
        <w:t xml:space="preserve">Để thực hiện tốt nhiệm vụ phòng, chống khai thác hải sản bất hợp pháp trong thời gian </w:t>
      </w:r>
      <w:bookmarkStart w:id="1" w:name="_Hlk120610034"/>
      <w:r w:rsidRPr="00136FD9">
        <w:rPr>
          <w:szCs w:val="28"/>
          <w:lang w:val="da-DK"/>
        </w:rPr>
        <w:t>tới kính đề nghị Chính phủ, các bộ, ngành Trung ương:</w:t>
      </w:r>
      <w:bookmarkEnd w:id="1"/>
    </w:p>
    <w:p w:rsidR="0001698E" w:rsidRPr="00136FD9" w:rsidRDefault="0001698E" w:rsidP="002D54E1">
      <w:pPr>
        <w:spacing w:after="0"/>
        <w:ind w:firstLine="720"/>
        <w:jc w:val="both"/>
        <w:rPr>
          <w:rFonts w:cs="Times New Roman"/>
          <w:spacing w:val="-2"/>
          <w:szCs w:val="28"/>
        </w:rPr>
      </w:pPr>
      <w:r w:rsidRPr="00136FD9">
        <w:rPr>
          <w:rFonts w:cs="Times New Roman"/>
          <w:spacing w:val="-2"/>
          <w:szCs w:val="28"/>
        </w:rPr>
        <w:t>- Tình trạng bồi lấp luồng ra, vào cảng cá và khu neo đậu tránh trú bão tại Cảng cá Xuân Hội (xã Đan Hải), Cảng cá Cửa Sót (xã Lộc Hà) và Cảng cá Cửa Nhượng (xã Thiên Cầm) diễn ra thường xuyên do tác động của địa hình, dòng chảy và biến đổi khí hậu, ảnh hưởng lớn đến hoạt động ra, vào cảng của tàu cá và công tác kiểm soát nghề cá. Đề nghị Chính phủ quan tâm hỗ trợ cơ chế, chính sách đặc thù và bố trí nguồn lực để thực hiện nạo vét luồng lạch định kỳ, bảo đảm an toàn cho ngư dân và đáp ứng yêu cầu chống khai thác IUU.</w:t>
      </w:r>
    </w:p>
    <w:p w:rsidR="0001698E" w:rsidRPr="00136FD9" w:rsidRDefault="0001698E" w:rsidP="002D54E1">
      <w:pPr>
        <w:spacing w:after="0"/>
        <w:ind w:firstLine="720"/>
        <w:jc w:val="both"/>
        <w:rPr>
          <w:rFonts w:cs="Times New Roman"/>
          <w:spacing w:val="-2"/>
          <w:szCs w:val="28"/>
        </w:rPr>
      </w:pPr>
      <w:r w:rsidRPr="00136FD9">
        <w:rPr>
          <w:rFonts w:cs="Times New Roman"/>
          <w:spacing w:val="-2"/>
          <w:szCs w:val="28"/>
        </w:rPr>
        <w:t>- Quan tâm bố trí, ưu tiên nguồn vốn đầu tư xây dựng Cảng cá Kỳ Ninh (phường Hải Ninh) bảo đảm đáp ứng tiêu chí cảng cá chỉ định theo khuyến nghị của Ủy ban châu Âu (EC), góp phần nâng cao năng lực kiểm soát tàu cá và truy xuất nguồn gốc thủy sản khai thác.</w:t>
      </w:r>
    </w:p>
    <w:p w:rsidR="0001698E" w:rsidRPr="00136FD9" w:rsidRDefault="0001698E" w:rsidP="002D54E1">
      <w:pPr>
        <w:spacing w:after="0"/>
        <w:ind w:firstLine="720"/>
        <w:jc w:val="both"/>
        <w:rPr>
          <w:rFonts w:cs="Times New Roman"/>
          <w:spacing w:val="-2"/>
          <w:szCs w:val="28"/>
        </w:rPr>
      </w:pPr>
      <w:r w:rsidRPr="00136FD9">
        <w:rPr>
          <w:rFonts w:cs="Times New Roman"/>
          <w:spacing w:val="-2"/>
          <w:szCs w:val="28"/>
        </w:rPr>
        <w:t xml:space="preserve">- Hiện nay, nhiệm vụ tuần tra, kiểm tra, kiểm soát và xử lý vi phạm trên biển được giao cho lực lượng Kiểm ngư thuộc Chi cục Thủy sản. Tuy nhiên, đơn vị hiện chỉ được trang bị 01 tàu kiểm ngư có chiều dài 10,5 mét, công suất 275 CV, tầm hoạt động gần bờ, chỉ đáp ứng nhiệm vụ trong ngày, không đủ điều kiện thực hiện tuần tra thường xuyên tại các ngư trường xa bờ và xử lý kịp thời các tình huống phát sinh. Đề nghị Bộ Nông nghiệp và Môi trường quan tâm, có cơ chế, chính sách đặc thù hỗ trợ đầu tư, trang bị tàu kiểm ngư mới có công suất, </w:t>
      </w:r>
      <w:r w:rsidRPr="00136FD9">
        <w:rPr>
          <w:rFonts w:cs="Times New Roman"/>
          <w:spacing w:val="-2"/>
          <w:szCs w:val="28"/>
        </w:rPr>
        <w:lastRenderedPageBreak/>
        <w:t>kích thước và tầm hoạt động phù hợp, đáp ứng yêu cầu thực hiện nhiệm vụ tuần tra, kiểm tra, kiểm soát và thực thi pháp luật về thủy sản.</w:t>
      </w:r>
    </w:p>
    <w:p w:rsidR="0001698E" w:rsidRPr="00136FD9" w:rsidRDefault="0001698E" w:rsidP="002D54E1">
      <w:pPr>
        <w:spacing w:after="0"/>
        <w:ind w:firstLine="720"/>
        <w:jc w:val="both"/>
        <w:rPr>
          <w:rFonts w:cs="Times New Roman"/>
          <w:spacing w:val="-2"/>
          <w:szCs w:val="28"/>
        </w:rPr>
      </w:pPr>
      <w:r w:rsidRPr="00136FD9">
        <w:rPr>
          <w:rFonts w:cs="Times New Roman"/>
          <w:spacing w:val="-2"/>
          <w:szCs w:val="28"/>
        </w:rPr>
        <w:t>- Đề nghị Bộ Nông nghiệp và Môi trường nghiên cứu, hướng dẫn cơ chế tổ chức, hoạt động và chế độ, chính sách đối với Văn phòng đại diện kiểm soát nghề cá (Văn phòng IUU). Hiện nay, các thành viên Văn phòng đều thực hiện nhiệm vụ theo chế độ kiêm nhiệm, đồng thời đảm nhận nhiều nhiệm vụ chuyên môn khác; trong khi đặc thù công tác kiểm soát tàu cá chủ yếu diễn ra vào ban đêm (thời gian tàu cá cập, rời cảng nhiều nhất từ khoảng 20 giờ đến 04 giờ sáng hôm sau), gây khó khăn trong việc bố trí nhân lực, duy trì hoạt động thường xuyên và bảo đảm hiệu quả kiểm soát.</w:t>
      </w:r>
    </w:p>
    <w:p w:rsidR="0001698E" w:rsidRPr="00136FD9" w:rsidRDefault="0001698E" w:rsidP="002D54E1">
      <w:pPr>
        <w:spacing w:after="0"/>
        <w:ind w:firstLine="720"/>
        <w:jc w:val="both"/>
        <w:rPr>
          <w:rFonts w:cs="Times New Roman"/>
          <w:spacing w:val="-2"/>
          <w:szCs w:val="28"/>
        </w:rPr>
      </w:pPr>
      <w:r w:rsidRPr="00136FD9">
        <w:rPr>
          <w:rFonts w:cs="Times New Roman"/>
          <w:spacing w:val="-2"/>
          <w:szCs w:val="28"/>
        </w:rPr>
        <w:t>- Đề nghị Bộ Nông nghiệp và Môi trường nghiên cứu, hướng dẫn và tham mưu cấp có thẩm quyền ban hành cơ chế, chế độ đối với lực lượng thực hiện nhiệm vụ trực theo dõi thiết bị giám sát hành trình (VMS). Theo quy định, việc theo dõi, giám sát tàu cá phải được duy trì 24 giờ/ngày, 07 ngày/tuần; Sở Nông nghiệp và Môi trường đã giao Chi cục Thủy sản bố trí cán bộ trực thường xuyên, tuy nhiên khối lượng công việc lớn, thời gian trực kéo dài, trong khi hiện chưa có quy định về chế độ trực và kinh phí hỗ trợ, gây nhiều khó khăn trong việc bố trí, duy trì lực lượng thực hiện nhiệm vụ.</w:t>
      </w:r>
    </w:p>
    <w:p w:rsidR="00B85FD6" w:rsidRPr="00136FD9" w:rsidRDefault="00FD4C1D" w:rsidP="002D54E1">
      <w:pPr>
        <w:spacing w:after="0"/>
        <w:jc w:val="both"/>
        <w:rPr>
          <w:rFonts w:cs="Times New Roman"/>
          <w:b/>
        </w:rPr>
      </w:pPr>
      <w:r w:rsidRPr="00136FD9">
        <w:rPr>
          <w:szCs w:val="28"/>
          <w:lang w:val="da-DK"/>
        </w:rPr>
        <w:tab/>
        <w:t xml:space="preserve">Trên đây là báo cáo </w:t>
      </w:r>
      <w:r w:rsidRPr="00136FD9">
        <w:rPr>
          <w:bCs/>
          <w:szCs w:val="28"/>
          <w:lang w:val="af-ZA"/>
        </w:rPr>
        <w:t>kết quả triển khai chống khai thác hải sản bất hợp pháp, không báo cáo và không theo quy định</w:t>
      </w:r>
      <w:r w:rsidR="00FE12C2" w:rsidRPr="00136FD9">
        <w:rPr>
          <w:bCs/>
          <w:szCs w:val="28"/>
          <w:lang w:val="af-ZA"/>
        </w:rPr>
        <w:t xml:space="preserve"> (IUU)</w:t>
      </w:r>
      <w:r w:rsidRPr="00136FD9">
        <w:rPr>
          <w:bCs/>
          <w:szCs w:val="28"/>
          <w:lang w:val="af-ZA"/>
        </w:rPr>
        <w:t xml:space="preserve"> trên địa bàn tỉnh Hà Tĩnh</w:t>
      </w:r>
      <w:r w:rsidRPr="00136FD9">
        <w:rPr>
          <w:szCs w:val="28"/>
          <w:lang w:val="da-DK"/>
        </w:rPr>
        <w:t>./.</w:t>
      </w:r>
    </w:p>
    <w:p w:rsidR="00B85FD6" w:rsidRPr="00A40FA1" w:rsidRDefault="00FD4C1D" w:rsidP="00226CAD">
      <w:pPr>
        <w:jc w:val="right"/>
        <w:rPr>
          <w:b/>
        </w:rPr>
      </w:pPr>
      <w:r w:rsidRPr="00136FD9">
        <w:rPr>
          <w:rFonts w:cs="Times New Roman"/>
          <w:b/>
        </w:rPr>
        <w:t>SỞ</w:t>
      </w:r>
      <w:r w:rsidRPr="00136FD9">
        <w:rPr>
          <w:b/>
        </w:rPr>
        <w:t xml:space="preserve"> NÔNG NGHIỆP VÀ MÔI TRƯỜ</w:t>
      </w:r>
      <w:r w:rsidR="00226CAD" w:rsidRPr="00136FD9">
        <w:rPr>
          <w:b/>
        </w:rPr>
        <w:t>N</w:t>
      </w:r>
      <w:r w:rsidR="001B1A80" w:rsidRPr="00136FD9">
        <w:rPr>
          <w:b/>
        </w:rPr>
        <w:t>G</w:t>
      </w:r>
    </w:p>
    <w:sectPr w:rsidR="00B85FD6" w:rsidRPr="00A40FA1" w:rsidSect="00726D66">
      <w:headerReference w:type="default" r:id="rId11"/>
      <w:pgSz w:w="11909" w:h="16834"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65E" w:rsidRDefault="0083065E">
      <w:pPr>
        <w:spacing w:before="0" w:after="0"/>
      </w:pPr>
      <w:r>
        <w:separator/>
      </w:r>
    </w:p>
  </w:endnote>
  <w:endnote w:type="continuationSeparator" w:id="0">
    <w:p w:rsidR="0083065E" w:rsidRDefault="0083065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65E" w:rsidRDefault="0083065E">
      <w:pPr>
        <w:spacing w:before="0" w:after="0"/>
      </w:pPr>
      <w:r>
        <w:separator/>
      </w:r>
    </w:p>
  </w:footnote>
  <w:footnote w:type="continuationSeparator" w:id="0">
    <w:p w:rsidR="0083065E" w:rsidRDefault="0083065E">
      <w:pPr>
        <w:spacing w:before="0" w:after="0"/>
      </w:pPr>
      <w:r>
        <w:continuationSeparator/>
      </w:r>
    </w:p>
  </w:footnote>
  <w:footnote w:id="1">
    <w:p w:rsidR="00CA43C4" w:rsidRPr="00DC1E2E" w:rsidRDefault="00CA43C4" w:rsidP="00CA43C4">
      <w:pPr>
        <w:jc w:val="both"/>
        <w:rPr>
          <w:sz w:val="20"/>
          <w:szCs w:val="20"/>
        </w:rPr>
      </w:pPr>
      <w:r w:rsidRPr="00DC1E2E">
        <w:rPr>
          <w:rStyle w:val="FootnoteReference"/>
          <w:sz w:val="20"/>
          <w:szCs w:val="20"/>
        </w:rPr>
        <w:footnoteRef/>
      </w:r>
      <w:r w:rsidRPr="00DC1E2E">
        <w:rPr>
          <w:sz w:val="20"/>
          <w:szCs w:val="20"/>
        </w:rPr>
        <w:t xml:space="preserve"> </w:t>
      </w:r>
      <w:r w:rsidR="00C20DE2" w:rsidRPr="00DC1E2E">
        <w:rPr>
          <w:sz w:val="20"/>
          <w:szCs w:val="20"/>
        </w:rPr>
        <w:t xml:space="preserve">Các Văn bản của UBND tỉnh: </w:t>
      </w:r>
      <w:r w:rsidRPr="00DC1E2E">
        <w:rPr>
          <w:sz w:val="20"/>
          <w:szCs w:val="20"/>
        </w:rPr>
        <w:t>Các Công điện: số 01/CĐ-UBND ngày 26/01/2026 của Chủ tịch UBND tỉnh về việc tiếp tục tập trung thực hiện các nhiệm vụ, giải pháp chống khai thác IUU trên địa bàn tỉnh, số 03/CĐ-UBND ngày 03/3/2026 của Chủ tịch UBND tỉnh về việc tập trung chuẩn bị các nội dung làm việc với Đoàn Thanh tra của Ủy ban châu Âu (EC) lần thứ 5, số 08/CĐ-UBND của Chủ tịch UBND tỉnh về việc tăng cường thực hiện các nhiệm vụ cấp bách chống khai thác IUU; các Quyết định số 1171/QĐ-UBND ngày 11/5/2026  về việc Ban hành Quy chế phối hợp liên ngành trong theo dõi, kiểm soát hoạt động tàu cá ra vào cảng, xuất nhập bến, trên biển; trao đổi, chia sẻ thông tin xử lý tàu cá vi phạm khai thác IUU tại tỉnh Hà Tĩnh, số 1501/QĐ-UBND ngày 09/6/2026  về vệc kiện toàn Ban Chỉ đạo chống khai thác hải sản bất hợp pháp, không báo cáo, không theo quy định và phát triển bền vững ngành thủy sản</w:t>
      </w:r>
      <w:r w:rsidR="00671B08" w:rsidRPr="00DC1E2E">
        <w:rPr>
          <w:sz w:val="20"/>
          <w:szCs w:val="20"/>
        </w:rPr>
        <w:t xml:space="preserve">, số 2372/QĐ-UBND ngày 01/10/2026 </w:t>
      </w:r>
      <w:r w:rsidR="00B17F66" w:rsidRPr="00DC1E2E">
        <w:rPr>
          <w:sz w:val="20"/>
          <w:szCs w:val="20"/>
        </w:rPr>
        <w:t>Quyết định về việc công bố danh sách các điểm lên cá tạm thời trực thuộc các cảng cá đã được công bố mở cảng trên địa bàn tỉnh</w:t>
      </w:r>
      <w:r w:rsidRPr="00DC1E2E">
        <w:rPr>
          <w:sz w:val="20"/>
          <w:szCs w:val="20"/>
        </w:rPr>
        <w:t>; các Kế hoạch số 55/KH-UBND ngày 06/02/2026  về thực hiện các nhiệm vụ, giải pháp chống khai thác IUU, gỡ cảnh báo "Thẻ vàng" của Ủy ban châu Âu trên địa bàn tỉnh Hà Tĩnh năm 2026, số 106/KH-UBND ngày 08/3/2026  về đón tiếp và làm việc với Đoàn Thanh tra của Ủy ban châu Âu (EC) lần thứ 5 về chống khai thác IUU, số 194/KH-UBND ngày 13/4/2026  về triển khai, thực hiện các khuyến nghị của Đoàn Thanh tra EC lần thứ 5 về chống khai thác IUU trên địa bàn tỉnh Hà Tĩnh</w:t>
      </w:r>
      <w:r w:rsidR="00C87841" w:rsidRPr="00DC1E2E">
        <w:rPr>
          <w:sz w:val="20"/>
          <w:szCs w:val="20"/>
        </w:rPr>
        <w:t>, số 579/KH-UBND ngày 20/8/2026 kế hoạch hành động Triển khai thực hiện các biện pháp khắc phục khuyến nghị của Ủy ban châu Âu tại đợt thanh tra lần thứ 5 về chống khai thác IUU trên địa bàn tỉnh Hà Tĩnh</w:t>
      </w:r>
      <w:r w:rsidRPr="00DC1E2E">
        <w:rPr>
          <w:sz w:val="20"/>
          <w:szCs w:val="20"/>
        </w:rPr>
        <w:t>; các Văn bản: Số 596/UBND-NL3 ngày 22/1/2026  về việc triển khai Thông tư số 81/2025/TT-BNNMT, số 407/UBND-NL3 ngày 15/01/2026 về việc triển khai thực hiện Thông tư số 02/2026/TT-BNNMT, số 485/UBND-NL3 ngày 19/01/2026  về việc thực hiện Hệ thống truy xuất nguồn gốc thuỷ sản khai thác điện tử (eCDT) và Nhật ký khai thác thủy sản điện tử, Nhật ký thu mua, chuyển tải thủy sản điện tử (elogbook), số 522/UBND-NL3 ngày 20/1/2026  về việc tập trung quản lý, giám sát chặt chẽ hoạt động tàu cá , số 1352/UBND-NL3 ngày 13/2/2026  về việc tập trung thực hiện công tác tự kiểm tra về chống khai thác IUU, chuẩn bị làm việc với Đoàn Thanh tra lần thứ 5 của Ủy ban châu Âu, số 6085/UBND-NL3 ngày 25/6/2026  về việc xử lý tàu cá vượt ranh giới được phép khai thác trên biển, mất kết nối VMS trên 06 giờ ngoài khơi,</w:t>
      </w:r>
      <w:r w:rsidR="00EA6F58" w:rsidRPr="00DC1E2E">
        <w:rPr>
          <w:sz w:val="20"/>
          <w:szCs w:val="20"/>
        </w:rPr>
        <w:t xml:space="preserve"> số 8160/BCĐIUU</w:t>
      </w:r>
      <w:r w:rsidR="00715D7F" w:rsidRPr="00DC1E2E">
        <w:rPr>
          <w:sz w:val="20"/>
          <w:szCs w:val="20"/>
        </w:rPr>
        <w:t xml:space="preserve"> ngày 02/10/2026 của Ban Chỉ đạo IUU về việc đôn đốc  thực hiện Hệ thống truy xuất nguồn gốc thủy sản điện tử (eCDT)</w:t>
      </w:r>
      <w:r w:rsidRPr="00DC1E2E">
        <w:rPr>
          <w:sz w:val="20"/>
          <w:szCs w:val="20"/>
        </w:rPr>
        <w:t>…</w:t>
      </w:r>
    </w:p>
    <w:p w:rsidR="00CA43C4" w:rsidRPr="00DC1E2E" w:rsidRDefault="00CA43C4" w:rsidP="00CA43C4">
      <w:pPr>
        <w:pStyle w:val="FootnoteText"/>
        <w:jc w:val="both"/>
      </w:pPr>
    </w:p>
  </w:footnote>
  <w:footnote w:id="2">
    <w:p w:rsidR="00391BCC" w:rsidRPr="00DC1E2E" w:rsidRDefault="00391BCC" w:rsidP="00391BCC">
      <w:pPr>
        <w:pStyle w:val="FootnoteText"/>
        <w:jc w:val="both"/>
        <w:rPr>
          <w:rFonts w:cs="Times New Roman"/>
        </w:rPr>
      </w:pPr>
      <w:r w:rsidRPr="00DC1E2E">
        <w:rPr>
          <w:rStyle w:val="FootnoteReference"/>
          <w:rFonts w:cs="Times New Roman"/>
        </w:rPr>
        <w:footnoteRef/>
      </w:r>
      <w:r w:rsidRPr="00DC1E2E">
        <w:rPr>
          <w:rFonts w:cs="Times New Roman"/>
        </w:rPr>
        <w:t xml:space="preserve"> Tàu cá HT-90504-TS của ông Đậu Xuân Huy, địa chỉ tại phường Hải Ninh, tỉnh Hà Tĩnh: Tàu cá đã được lắp đặt thiết bị giám sát hành trình của nhà cung cấp Vinaphone; tuy nhiên, hiện nay thiết bị giám sát hành trình đã dừng hoạt động do nhà mạng không còn duy trì, hỗ trợ hoạt động. Hiện tàu cá đang neo đậu tại phường Hải Ninh và được đưa vào danh sách tàu cá không đủ điều kiện hoạt động để theo dõi, quản lý.</w:t>
      </w:r>
    </w:p>
  </w:footnote>
  <w:footnote w:id="3">
    <w:p w:rsidR="00DD6526" w:rsidRPr="00DC1E2E" w:rsidRDefault="00DD6526" w:rsidP="00DD6526">
      <w:pPr>
        <w:pStyle w:val="FootnoteText"/>
      </w:pPr>
      <w:r w:rsidRPr="00DC1E2E">
        <w:rPr>
          <w:rStyle w:val="FootnoteReference"/>
        </w:rPr>
        <w:footnoteRef/>
      </w:r>
      <w:r w:rsidRPr="00DC1E2E">
        <w:t xml:space="preserve"> Tàu cá HT-90298-TS có chiều đai 16,5m của ông Võ Ngọc Huýn, địa chỉ tại phường Hải Ninh, mất kết nối VMS từ 08 giờ 23 phút ngày 17/7/2026 đến 02 giờ 14 phút ngày 18/7/2026, hiện tại tàu cá này đang được lực lượng Biên phòng xác minh, xử lý theo quy định.</w:t>
      </w:r>
    </w:p>
  </w:footnote>
  <w:footnote w:id="4">
    <w:p w:rsidR="00F27CC0" w:rsidRPr="00DC1E2E" w:rsidRDefault="00F26C70" w:rsidP="00F27CC0">
      <w:pPr>
        <w:pStyle w:val="FootnoteText"/>
      </w:pPr>
      <w:r w:rsidRPr="00DC1E2E">
        <w:rPr>
          <w:rStyle w:val="FootnoteReference"/>
        </w:rPr>
        <w:footnoteRef/>
      </w:r>
      <w:r w:rsidRPr="00DC1E2E">
        <w:t xml:space="preserve"> </w:t>
      </w:r>
      <w:r w:rsidR="00F27CC0" w:rsidRPr="00DC1E2E">
        <w:rPr>
          <w:b/>
        </w:rPr>
        <w:t>I. Cảng cá Cửa Nhượng</w:t>
      </w:r>
      <w:r w:rsidR="00F27CC0" w:rsidRPr="00DC1E2E">
        <w:t>:  1. Âu thuyền Ba Đồng, địa chỉ tại TDP Ba Đồng, phường Hoành Sơn, 2.  Vũng Lách Khẩu, địa chỉ tại TDP Tam Hải 2, phường Hải Ninh, 3.  Bến Chợ Diêm, địa chỉ tại thôn Trung Tiến, xã Kỳ Khang, 4.  Bãi thuyền vùng Phú Lợi và Phú Hải, địa chỉ tại thôn Phú Lợi và Phú Hải, xã Kỳ Anh, 5.  Điểm neo đậu Nguyễn Huệ, địa chỉ tại thôn Nguyễn Huệ, xã Kỳ Xuân.</w:t>
      </w:r>
    </w:p>
    <w:p w:rsidR="00F27CC0" w:rsidRPr="00DC1E2E" w:rsidRDefault="00F27CC0" w:rsidP="00F27CC0">
      <w:pPr>
        <w:pStyle w:val="FootnoteText"/>
      </w:pPr>
      <w:r w:rsidRPr="00DC1E2E">
        <w:rPr>
          <w:b/>
        </w:rPr>
        <w:t>II. Cảng cá Cửa Sót:</w:t>
      </w:r>
      <w:r w:rsidRPr="00DC1E2E">
        <w:t xml:space="preserve"> 1.  Thôn Đại Tiến, địa chỉ tại thôn Đại Tiến, xã Đồng Tiến, 2.  Bến Biển Da, địa chỉ tại thôn Bắc Lạc, xã Thạch Lạc.</w:t>
      </w:r>
    </w:p>
    <w:p w:rsidR="00F26C70" w:rsidRPr="00DC1E2E" w:rsidRDefault="00F27CC0" w:rsidP="00F27CC0">
      <w:pPr>
        <w:pStyle w:val="FootnoteText"/>
      </w:pPr>
      <w:r w:rsidRPr="00DC1E2E">
        <w:rPr>
          <w:b/>
        </w:rPr>
        <w:t>III. Cảng cá Xuân Hội:</w:t>
      </w:r>
      <w:r w:rsidRPr="00DC1E2E">
        <w:t xml:space="preserve">  1.  Bãi thuyền Lâm Hải Hoa - Lâm Phú Thịnh, địa chỉ tại thôn Cam Lâm, xã Cổ Đạm, 2.  Bến ông Đóa, địa chỉ tại thôn Thống Nhất, xã Tiên Điền.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942714"/>
      <w:docPartObj>
        <w:docPartGallery w:val="Page Numbers (Top of Page)"/>
        <w:docPartUnique/>
      </w:docPartObj>
    </w:sdtPr>
    <w:sdtEndPr>
      <w:rPr>
        <w:noProof/>
      </w:rPr>
    </w:sdtEndPr>
    <w:sdtContent>
      <w:p w:rsidR="00726D66" w:rsidRDefault="00726D66">
        <w:pPr>
          <w:pStyle w:val="Header"/>
          <w:jc w:val="center"/>
        </w:pPr>
        <w:r>
          <w:fldChar w:fldCharType="begin"/>
        </w:r>
        <w:r>
          <w:instrText xml:space="preserve"> PAGE   \* MERGEFORMAT </w:instrText>
        </w:r>
        <w:r>
          <w:fldChar w:fldCharType="separate"/>
        </w:r>
        <w:r w:rsidR="00423005">
          <w:rPr>
            <w:noProof/>
          </w:rPr>
          <w:t>2</w:t>
        </w:r>
        <w:r>
          <w:rPr>
            <w:noProof/>
          </w:rPr>
          <w:fldChar w:fldCharType="end"/>
        </w:r>
      </w:p>
    </w:sdtContent>
  </w:sdt>
  <w:p w:rsidR="00726D66" w:rsidRDefault="00726D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706FD"/>
    <w:multiLevelType w:val="hybridMultilevel"/>
    <w:tmpl w:val="16C626FA"/>
    <w:lvl w:ilvl="0" w:tplc="B130F3D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EEC700D"/>
    <w:multiLevelType w:val="hybridMultilevel"/>
    <w:tmpl w:val="E85EEBBE"/>
    <w:lvl w:ilvl="0" w:tplc="7F0A404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53F06ED6"/>
    <w:multiLevelType w:val="hybridMultilevel"/>
    <w:tmpl w:val="C4102E72"/>
    <w:lvl w:ilvl="0" w:tplc="E86628E8">
      <w:start w:val="13"/>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6C095313"/>
    <w:multiLevelType w:val="hybridMultilevel"/>
    <w:tmpl w:val="81FE5992"/>
    <w:lvl w:ilvl="0" w:tplc="33F6C0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FD6"/>
    <w:rsid w:val="00010C7D"/>
    <w:rsid w:val="00012D17"/>
    <w:rsid w:val="0001698E"/>
    <w:rsid w:val="00020CE9"/>
    <w:rsid w:val="00023588"/>
    <w:rsid w:val="00040746"/>
    <w:rsid w:val="00040FAC"/>
    <w:rsid w:val="000414F0"/>
    <w:rsid w:val="000446C1"/>
    <w:rsid w:val="000519BF"/>
    <w:rsid w:val="00056E3A"/>
    <w:rsid w:val="000614AD"/>
    <w:rsid w:val="00064058"/>
    <w:rsid w:val="00072E8C"/>
    <w:rsid w:val="0007786B"/>
    <w:rsid w:val="000A0BD7"/>
    <w:rsid w:val="000A331E"/>
    <w:rsid w:val="000B2297"/>
    <w:rsid w:val="000B2DD5"/>
    <w:rsid w:val="000B6FC7"/>
    <w:rsid w:val="000C7286"/>
    <w:rsid w:val="000D2BBF"/>
    <w:rsid w:val="000D3315"/>
    <w:rsid w:val="000D6031"/>
    <w:rsid w:val="000F15C4"/>
    <w:rsid w:val="00105EC8"/>
    <w:rsid w:val="00106E50"/>
    <w:rsid w:val="001164E9"/>
    <w:rsid w:val="00122C97"/>
    <w:rsid w:val="001267CD"/>
    <w:rsid w:val="00126CBA"/>
    <w:rsid w:val="00136FD9"/>
    <w:rsid w:val="00145047"/>
    <w:rsid w:val="0015563C"/>
    <w:rsid w:val="00162F14"/>
    <w:rsid w:val="00163E00"/>
    <w:rsid w:val="00165B80"/>
    <w:rsid w:val="00166479"/>
    <w:rsid w:val="00167C71"/>
    <w:rsid w:val="001711F6"/>
    <w:rsid w:val="00193646"/>
    <w:rsid w:val="001A484F"/>
    <w:rsid w:val="001B0537"/>
    <w:rsid w:val="001B12B6"/>
    <w:rsid w:val="001B1A80"/>
    <w:rsid w:val="001B7E2F"/>
    <w:rsid w:val="001C2F96"/>
    <w:rsid w:val="001C5F1D"/>
    <w:rsid w:val="001D17A3"/>
    <w:rsid w:val="001E105D"/>
    <w:rsid w:val="001E73AD"/>
    <w:rsid w:val="001F0EF3"/>
    <w:rsid w:val="001F160D"/>
    <w:rsid w:val="001F21DC"/>
    <w:rsid w:val="001F3680"/>
    <w:rsid w:val="00200B86"/>
    <w:rsid w:val="0020507C"/>
    <w:rsid w:val="0022324D"/>
    <w:rsid w:val="00226CAD"/>
    <w:rsid w:val="0024072C"/>
    <w:rsid w:val="00250883"/>
    <w:rsid w:val="00252472"/>
    <w:rsid w:val="00253BBA"/>
    <w:rsid w:val="00255DF6"/>
    <w:rsid w:val="00260390"/>
    <w:rsid w:val="0027038D"/>
    <w:rsid w:val="00271E64"/>
    <w:rsid w:val="002731A6"/>
    <w:rsid w:val="002762F6"/>
    <w:rsid w:val="00281C19"/>
    <w:rsid w:val="00295BE1"/>
    <w:rsid w:val="002A36A7"/>
    <w:rsid w:val="002A3759"/>
    <w:rsid w:val="002A48BC"/>
    <w:rsid w:val="002C66D9"/>
    <w:rsid w:val="002C7E7F"/>
    <w:rsid w:val="002D54E1"/>
    <w:rsid w:val="002E412C"/>
    <w:rsid w:val="002F0B2B"/>
    <w:rsid w:val="0030648A"/>
    <w:rsid w:val="003127CE"/>
    <w:rsid w:val="00315D90"/>
    <w:rsid w:val="00333766"/>
    <w:rsid w:val="0033644A"/>
    <w:rsid w:val="003412BD"/>
    <w:rsid w:val="003549EC"/>
    <w:rsid w:val="003657E8"/>
    <w:rsid w:val="00365F75"/>
    <w:rsid w:val="00367655"/>
    <w:rsid w:val="0037192F"/>
    <w:rsid w:val="00372CD5"/>
    <w:rsid w:val="00391643"/>
    <w:rsid w:val="00391BCC"/>
    <w:rsid w:val="00394717"/>
    <w:rsid w:val="0039533E"/>
    <w:rsid w:val="003A721D"/>
    <w:rsid w:val="003B6126"/>
    <w:rsid w:val="003D370E"/>
    <w:rsid w:val="003D5D13"/>
    <w:rsid w:val="003D6A4D"/>
    <w:rsid w:val="003E12B6"/>
    <w:rsid w:val="003E4555"/>
    <w:rsid w:val="003F0A84"/>
    <w:rsid w:val="00416CDB"/>
    <w:rsid w:val="00417691"/>
    <w:rsid w:val="00423005"/>
    <w:rsid w:val="00462E48"/>
    <w:rsid w:val="0047100E"/>
    <w:rsid w:val="004710E8"/>
    <w:rsid w:val="00471C47"/>
    <w:rsid w:val="00483EF2"/>
    <w:rsid w:val="00486D92"/>
    <w:rsid w:val="004903A2"/>
    <w:rsid w:val="004A69C8"/>
    <w:rsid w:val="004B63E7"/>
    <w:rsid w:val="004C221A"/>
    <w:rsid w:val="004D5073"/>
    <w:rsid w:val="004F37D4"/>
    <w:rsid w:val="004F4550"/>
    <w:rsid w:val="004F7C71"/>
    <w:rsid w:val="00507A68"/>
    <w:rsid w:val="0051689B"/>
    <w:rsid w:val="00520769"/>
    <w:rsid w:val="0052313A"/>
    <w:rsid w:val="0052504D"/>
    <w:rsid w:val="00525B6D"/>
    <w:rsid w:val="00545DCF"/>
    <w:rsid w:val="00550321"/>
    <w:rsid w:val="0055499A"/>
    <w:rsid w:val="00572419"/>
    <w:rsid w:val="005800E3"/>
    <w:rsid w:val="00591068"/>
    <w:rsid w:val="00592136"/>
    <w:rsid w:val="005976C3"/>
    <w:rsid w:val="005A35FD"/>
    <w:rsid w:val="005A3829"/>
    <w:rsid w:val="005C06AB"/>
    <w:rsid w:val="005C63EF"/>
    <w:rsid w:val="005D1D3C"/>
    <w:rsid w:val="005E041C"/>
    <w:rsid w:val="005E4380"/>
    <w:rsid w:val="005F3C8C"/>
    <w:rsid w:val="005F6413"/>
    <w:rsid w:val="0060276E"/>
    <w:rsid w:val="006061D8"/>
    <w:rsid w:val="00616260"/>
    <w:rsid w:val="0062754C"/>
    <w:rsid w:val="00632084"/>
    <w:rsid w:val="00637C4F"/>
    <w:rsid w:val="00651494"/>
    <w:rsid w:val="0065175A"/>
    <w:rsid w:val="00655B71"/>
    <w:rsid w:val="006570BE"/>
    <w:rsid w:val="006708BD"/>
    <w:rsid w:val="00671B08"/>
    <w:rsid w:val="0068016F"/>
    <w:rsid w:val="00686F62"/>
    <w:rsid w:val="00694029"/>
    <w:rsid w:val="0069586E"/>
    <w:rsid w:val="00695AF6"/>
    <w:rsid w:val="006A0202"/>
    <w:rsid w:val="006A096F"/>
    <w:rsid w:val="006B52D2"/>
    <w:rsid w:val="006C1870"/>
    <w:rsid w:val="006C2DA5"/>
    <w:rsid w:val="006D6C7C"/>
    <w:rsid w:val="006D7839"/>
    <w:rsid w:val="006E26E7"/>
    <w:rsid w:val="006F63BB"/>
    <w:rsid w:val="00700149"/>
    <w:rsid w:val="00715D7F"/>
    <w:rsid w:val="007173F0"/>
    <w:rsid w:val="00717A94"/>
    <w:rsid w:val="00723836"/>
    <w:rsid w:val="00725A34"/>
    <w:rsid w:val="00726D66"/>
    <w:rsid w:val="007346B8"/>
    <w:rsid w:val="00736970"/>
    <w:rsid w:val="00736C9C"/>
    <w:rsid w:val="00740D43"/>
    <w:rsid w:val="00742795"/>
    <w:rsid w:val="00743E74"/>
    <w:rsid w:val="00764015"/>
    <w:rsid w:val="00767FAD"/>
    <w:rsid w:val="007773A6"/>
    <w:rsid w:val="00777C3C"/>
    <w:rsid w:val="00793B09"/>
    <w:rsid w:val="007945A6"/>
    <w:rsid w:val="007948A6"/>
    <w:rsid w:val="007952AE"/>
    <w:rsid w:val="007A3E8B"/>
    <w:rsid w:val="007A7ECA"/>
    <w:rsid w:val="007D1801"/>
    <w:rsid w:val="007D1FD6"/>
    <w:rsid w:val="007D41D7"/>
    <w:rsid w:val="007D6CFB"/>
    <w:rsid w:val="007E1FF8"/>
    <w:rsid w:val="007E4010"/>
    <w:rsid w:val="007F68EC"/>
    <w:rsid w:val="007F778D"/>
    <w:rsid w:val="00813E22"/>
    <w:rsid w:val="00816190"/>
    <w:rsid w:val="008168D5"/>
    <w:rsid w:val="00821F76"/>
    <w:rsid w:val="0083065E"/>
    <w:rsid w:val="0083408F"/>
    <w:rsid w:val="008349AD"/>
    <w:rsid w:val="00851470"/>
    <w:rsid w:val="00855AA2"/>
    <w:rsid w:val="00872422"/>
    <w:rsid w:val="00892984"/>
    <w:rsid w:val="00896484"/>
    <w:rsid w:val="008C184E"/>
    <w:rsid w:val="008D1878"/>
    <w:rsid w:val="008D6931"/>
    <w:rsid w:val="008E05BA"/>
    <w:rsid w:val="0091168D"/>
    <w:rsid w:val="0093051A"/>
    <w:rsid w:val="00935F20"/>
    <w:rsid w:val="009427A8"/>
    <w:rsid w:val="009463BF"/>
    <w:rsid w:val="00950A05"/>
    <w:rsid w:val="00966704"/>
    <w:rsid w:val="0097044E"/>
    <w:rsid w:val="00975A56"/>
    <w:rsid w:val="009845A1"/>
    <w:rsid w:val="00986205"/>
    <w:rsid w:val="00991474"/>
    <w:rsid w:val="00991F91"/>
    <w:rsid w:val="0099334A"/>
    <w:rsid w:val="00995AE0"/>
    <w:rsid w:val="009975A4"/>
    <w:rsid w:val="009A2632"/>
    <w:rsid w:val="009E2B09"/>
    <w:rsid w:val="009E2D83"/>
    <w:rsid w:val="009F08E2"/>
    <w:rsid w:val="009F104B"/>
    <w:rsid w:val="009F79B4"/>
    <w:rsid w:val="00A112CB"/>
    <w:rsid w:val="00A13A34"/>
    <w:rsid w:val="00A17A4A"/>
    <w:rsid w:val="00A236B3"/>
    <w:rsid w:val="00A23FC9"/>
    <w:rsid w:val="00A332F3"/>
    <w:rsid w:val="00A3683E"/>
    <w:rsid w:val="00A40064"/>
    <w:rsid w:val="00A40FA1"/>
    <w:rsid w:val="00A54B75"/>
    <w:rsid w:val="00A651A7"/>
    <w:rsid w:val="00A67282"/>
    <w:rsid w:val="00A7211A"/>
    <w:rsid w:val="00A726E6"/>
    <w:rsid w:val="00A7284F"/>
    <w:rsid w:val="00A850F7"/>
    <w:rsid w:val="00A93591"/>
    <w:rsid w:val="00A940DD"/>
    <w:rsid w:val="00AA50F1"/>
    <w:rsid w:val="00AA60A8"/>
    <w:rsid w:val="00AB3D8D"/>
    <w:rsid w:val="00AB68E9"/>
    <w:rsid w:val="00AB6A16"/>
    <w:rsid w:val="00AC3E73"/>
    <w:rsid w:val="00AD374C"/>
    <w:rsid w:val="00AD6E69"/>
    <w:rsid w:val="00AE1141"/>
    <w:rsid w:val="00AE646F"/>
    <w:rsid w:val="00AF11DD"/>
    <w:rsid w:val="00AF58F8"/>
    <w:rsid w:val="00B128C5"/>
    <w:rsid w:val="00B136EB"/>
    <w:rsid w:val="00B17F66"/>
    <w:rsid w:val="00B2055E"/>
    <w:rsid w:val="00B22ACE"/>
    <w:rsid w:val="00B246FB"/>
    <w:rsid w:val="00B41390"/>
    <w:rsid w:val="00B42044"/>
    <w:rsid w:val="00B45686"/>
    <w:rsid w:val="00B5019F"/>
    <w:rsid w:val="00B52287"/>
    <w:rsid w:val="00B605F5"/>
    <w:rsid w:val="00B610A3"/>
    <w:rsid w:val="00B80B8E"/>
    <w:rsid w:val="00B81AE6"/>
    <w:rsid w:val="00B81CB6"/>
    <w:rsid w:val="00B85505"/>
    <w:rsid w:val="00B85569"/>
    <w:rsid w:val="00B85FD6"/>
    <w:rsid w:val="00B928A5"/>
    <w:rsid w:val="00B9622D"/>
    <w:rsid w:val="00B96A56"/>
    <w:rsid w:val="00B97776"/>
    <w:rsid w:val="00BA1508"/>
    <w:rsid w:val="00BA29B9"/>
    <w:rsid w:val="00BB59E4"/>
    <w:rsid w:val="00BC4348"/>
    <w:rsid w:val="00BC6775"/>
    <w:rsid w:val="00BD765C"/>
    <w:rsid w:val="00BE0465"/>
    <w:rsid w:val="00BE3D72"/>
    <w:rsid w:val="00BE5342"/>
    <w:rsid w:val="00BF05A6"/>
    <w:rsid w:val="00BF6ADF"/>
    <w:rsid w:val="00C000BC"/>
    <w:rsid w:val="00C06356"/>
    <w:rsid w:val="00C11740"/>
    <w:rsid w:val="00C11D39"/>
    <w:rsid w:val="00C20DE2"/>
    <w:rsid w:val="00C21D65"/>
    <w:rsid w:val="00C301A7"/>
    <w:rsid w:val="00C43286"/>
    <w:rsid w:val="00C469C6"/>
    <w:rsid w:val="00C522E6"/>
    <w:rsid w:val="00C55254"/>
    <w:rsid w:val="00C66108"/>
    <w:rsid w:val="00C716B7"/>
    <w:rsid w:val="00C84EA2"/>
    <w:rsid w:val="00C871BC"/>
    <w:rsid w:val="00C87841"/>
    <w:rsid w:val="00C938E5"/>
    <w:rsid w:val="00CA0B15"/>
    <w:rsid w:val="00CA344C"/>
    <w:rsid w:val="00CA41D0"/>
    <w:rsid w:val="00CA43C4"/>
    <w:rsid w:val="00CC464E"/>
    <w:rsid w:val="00CC4DF9"/>
    <w:rsid w:val="00CC5A6B"/>
    <w:rsid w:val="00CE48F4"/>
    <w:rsid w:val="00CE7213"/>
    <w:rsid w:val="00CF01BB"/>
    <w:rsid w:val="00D12D1A"/>
    <w:rsid w:val="00D263EC"/>
    <w:rsid w:val="00D3140E"/>
    <w:rsid w:val="00D37410"/>
    <w:rsid w:val="00D3776D"/>
    <w:rsid w:val="00D53837"/>
    <w:rsid w:val="00D613D5"/>
    <w:rsid w:val="00D6141E"/>
    <w:rsid w:val="00D6334D"/>
    <w:rsid w:val="00D82FA6"/>
    <w:rsid w:val="00D839F3"/>
    <w:rsid w:val="00D869AE"/>
    <w:rsid w:val="00D86D38"/>
    <w:rsid w:val="00D9181E"/>
    <w:rsid w:val="00D94D15"/>
    <w:rsid w:val="00D95990"/>
    <w:rsid w:val="00DA13B3"/>
    <w:rsid w:val="00DA3412"/>
    <w:rsid w:val="00DA5FC8"/>
    <w:rsid w:val="00DA6FA7"/>
    <w:rsid w:val="00DC1E2E"/>
    <w:rsid w:val="00DC455F"/>
    <w:rsid w:val="00DD01A6"/>
    <w:rsid w:val="00DD4546"/>
    <w:rsid w:val="00DD6526"/>
    <w:rsid w:val="00DE713A"/>
    <w:rsid w:val="00DF1C18"/>
    <w:rsid w:val="00DF6FED"/>
    <w:rsid w:val="00E0221D"/>
    <w:rsid w:val="00E033B4"/>
    <w:rsid w:val="00E05208"/>
    <w:rsid w:val="00E0635B"/>
    <w:rsid w:val="00E16C0E"/>
    <w:rsid w:val="00E178A8"/>
    <w:rsid w:val="00E24174"/>
    <w:rsid w:val="00E2699C"/>
    <w:rsid w:val="00E2770B"/>
    <w:rsid w:val="00E34D3A"/>
    <w:rsid w:val="00E37CB9"/>
    <w:rsid w:val="00E40126"/>
    <w:rsid w:val="00E4361A"/>
    <w:rsid w:val="00E43ECB"/>
    <w:rsid w:val="00E52142"/>
    <w:rsid w:val="00E545C4"/>
    <w:rsid w:val="00E545EA"/>
    <w:rsid w:val="00E60CBD"/>
    <w:rsid w:val="00E6605A"/>
    <w:rsid w:val="00E71617"/>
    <w:rsid w:val="00E77AE9"/>
    <w:rsid w:val="00E86D7F"/>
    <w:rsid w:val="00E93AB4"/>
    <w:rsid w:val="00EA6F58"/>
    <w:rsid w:val="00EA7D78"/>
    <w:rsid w:val="00EB14BC"/>
    <w:rsid w:val="00EC2312"/>
    <w:rsid w:val="00EC49B3"/>
    <w:rsid w:val="00ED2E8E"/>
    <w:rsid w:val="00ED51CC"/>
    <w:rsid w:val="00ED622B"/>
    <w:rsid w:val="00EE7A71"/>
    <w:rsid w:val="00EF0E9A"/>
    <w:rsid w:val="00EF1385"/>
    <w:rsid w:val="00EF5B12"/>
    <w:rsid w:val="00F0318C"/>
    <w:rsid w:val="00F045F0"/>
    <w:rsid w:val="00F14F1A"/>
    <w:rsid w:val="00F15EC4"/>
    <w:rsid w:val="00F16D01"/>
    <w:rsid w:val="00F17DF8"/>
    <w:rsid w:val="00F21752"/>
    <w:rsid w:val="00F2673B"/>
    <w:rsid w:val="00F26C70"/>
    <w:rsid w:val="00F27C00"/>
    <w:rsid w:val="00F27CC0"/>
    <w:rsid w:val="00F35470"/>
    <w:rsid w:val="00F36C73"/>
    <w:rsid w:val="00F419BC"/>
    <w:rsid w:val="00F43F8E"/>
    <w:rsid w:val="00F4584E"/>
    <w:rsid w:val="00F46893"/>
    <w:rsid w:val="00F749B0"/>
    <w:rsid w:val="00F76F94"/>
    <w:rsid w:val="00F8159A"/>
    <w:rsid w:val="00F86B37"/>
    <w:rsid w:val="00F91D7A"/>
    <w:rsid w:val="00F96B5A"/>
    <w:rsid w:val="00FA0399"/>
    <w:rsid w:val="00FB0252"/>
    <w:rsid w:val="00FB496E"/>
    <w:rsid w:val="00FB5288"/>
    <w:rsid w:val="00FB5D0D"/>
    <w:rsid w:val="00FB766E"/>
    <w:rsid w:val="00FD4C1D"/>
    <w:rsid w:val="00FE12C2"/>
    <w:rsid w:val="00FE64AB"/>
    <w:rsid w:val="00FF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A71"/>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link w:val="NormalWebChar"/>
    <w:uiPriority w:val="99"/>
    <w:pPr>
      <w:spacing w:before="100" w:beforeAutospacing="1" w:after="100" w:afterAutospacing="1"/>
    </w:pPr>
    <w:rPr>
      <w:rFonts w:ascii="Verdana" w:eastAsia="Times New Roman" w:hAnsi="Verdana" w:cs="Times New Roman"/>
      <w:color w:val="000000"/>
      <w:sz w:val="22"/>
      <w:szCs w:val="20"/>
      <w:lang w:val="x-none" w:eastAsia="x-none"/>
    </w:rPr>
  </w:style>
  <w:style w:type="character" w:customStyle="1" w:styleId="NormalWebChar">
    <w:name w:val="Normal (Web) Char"/>
    <w:link w:val="NormalWeb"/>
    <w:uiPriority w:val="99"/>
    <w:locked/>
    <w:rPr>
      <w:rFonts w:ascii="Verdana" w:eastAsia="Times New Roman" w:hAnsi="Verdana" w:cs="Times New Roman"/>
      <w:color w:val="000000"/>
      <w:sz w:val="22"/>
      <w:szCs w:val="20"/>
      <w:lang w:val="x-none" w:eastAsia="x-none"/>
    </w:rPr>
  </w:style>
  <w:style w:type="table" w:styleId="TableGrid">
    <w:name w:val="Table Grid"/>
    <w:basedOn w:val="TableNormal"/>
    <w:uiPriority w:val="39"/>
    <w:pPr>
      <w:spacing w:before="0" w:after="0"/>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
    <w:basedOn w:val="DefaultParagraphFont"/>
    <w:link w:val="FootnoteArial"/>
    <w:uiPriority w:val="99"/>
    <w:unhideWhenUsed/>
    <w:qFormat/>
    <w:rPr>
      <w:vertAlign w:val="superscript"/>
    </w:rPr>
  </w:style>
  <w:style w:type="paragraph" w:styleId="FootnoteText">
    <w:name w:val="footnote text"/>
    <w:aliases w:val="Footnote Text Char Char Char Char Char,Footnote Text Char Char Char Char Char Char Ch Char,Footnote Text Char Char Char Char Char Char Ch Char Char,Footnote Text Char Char Char Char Char Char Ch,single space,fn,FOOTNOTES,ft,footnote text,C"/>
    <w:basedOn w:val="Normal"/>
    <w:link w:val="FootnoteTextChar"/>
    <w:uiPriority w:val="99"/>
    <w:unhideWhenUsed/>
    <w:qFormat/>
    <w:pPr>
      <w:spacing w:before="0" w:after="0"/>
    </w:pPr>
    <w:rPr>
      <w:sz w:val="20"/>
      <w:szCs w:val="20"/>
    </w:rPr>
  </w:style>
  <w:style w:type="character" w:customStyle="1" w:styleId="FootnoteTextChar">
    <w:name w:val="Footnote Text Char"/>
    <w:aliases w:val="Footnote Text Char Char Char Char Char Char,Footnote Text Char Char Char Char Char Char Ch Char Char1,Footnote Text Char Char Char Char Char Char Ch Char Char Char,Footnote Text Char Char Char Char Char Char Ch Char1,single space Char"/>
    <w:basedOn w:val="DefaultParagraphFont"/>
    <w:link w:val="FootnoteText"/>
    <w:uiPriority w:val="99"/>
    <w:qFormat/>
    <w:rPr>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kern w:val="2"/>
      <w:sz w:val="32"/>
      <w:szCs w:val="32"/>
      <w14:ligatures w14:val="standardContextual"/>
    </w:rPr>
  </w:style>
  <w:style w:type="paragraph" w:customStyle="1" w:styleId="Default">
    <w:name w:val="Default"/>
    <w:pPr>
      <w:autoSpaceDE w:val="0"/>
      <w:autoSpaceDN w:val="0"/>
      <w:adjustRightInd w:val="0"/>
      <w:spacing w:before="0" w:after="0"/>
    </w:pPr>
    <w:rPr>
      <w:rFonts w:cs="Times New Roman"/>
      <w:color w:val="000000"/>
      <w:sz w:val="24"/>
      <w:szCs w:val="24"/>
    </w:rPr>
  </w:style>
  <w:style w:type="paragraph" w:styleId="Revision">
    <w:name w:val="Revision"/>
    <w:hidden/>
    <w:uiPriority w:val="99"/>
    <w:semiHidden/>
    <w:pPr>
      <w:spacing w:before="0" w:after="0"/>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FootnoteArial">
    <w:name w:val="Footnote + Arial"/>
    <w:aliases w:val="10 pt,Black,Footnote dich,Ref,de nota al pie,Footnote Text Char Char Char Char Char Char Ch Char Char Char Char Char Char C"/>
    <w:basedOn w:val="Normal"/>
    <w:link w:val="FootnoteReference"/>
    <w:uiPriority w:val="99"/>
    <w:pPr>
      <w:spacing w:before="0" w:after="200" w:line="240" w:lineRule="exact"/>
      <w:jc w:val="both"/>
    </w:pPr>
    <w:rPr>
      <w:vertAlign w:val="superscript"/>
    </w:rPr>
  </w:style>
  <w:style w:type="paragraph" w:styleId="BodyText">
    <w:name w:val="Body Text"/>
    <w:basedOn w:val="Normal"/>
    <w:link w:val="BodyTextChar"/>
    <w:uiPriority w:val="1"/>
    <w:qFormat/>
    <w:pPr>
      <w:widowControl w:val="0"/>
      <w:autoSpaceDE w:val="0"/>
      <w:autoSpaceDN w:val="0"/>
      <w:spacing w:before="0" w:after="0"/>
    </w:pPr>
    <w:rPr>
      <w:rFonts w:eastAsia="Times New Roman" w:cs="Times New Roman"/>
      <w:szCs w:val="28"/>
      <w:lang w:val="vi"/>
    </w:rPr>
  </w:style>
  <w:style w:type="character" w:customStyle="1" w:styleId="BodyTextChar">
    <w:name w:val="Body Text Char"/>
    <w:basedOn w:val="DefaultParagraphFont"/>
    <w:link w:val="BodyText"/>
    <w:uiPriority w:val="1"/>
    <w:rPr>
      <w:rFonts w:eastAsia="Times New Roman" w:cs="Times New Roman"/>
      <w:szCs w:val="28"/>
      <w:lang w:val="vi"/>
    </w:rPr>
  </w:style>
  <w:style w:type="character" w:styleId="Hyperlink">
    <w:name w:val="Hyperlink"/>
    <w:basedOn w:val="DefaultParagraphFont"/>
    <w:uiPriority w:val="99"/>
    <w:unhideWhenUsed/>
    <w:rsid w:val="00B9622D"/>
    <w:rPr>
      <w:color w:val="0563C1" w:themeColor="hyperlink"/>
      <w:u w:val="single"/>
    </w:rPr>
  </w:style>
  <w:style w:type="character" w:styleId="FollowedHyperlink">
    <w:name w:val="FollowedHyperlink"/>
    <w:basedOn w:val="DefaultParagraphFont"/>
    <w:uiPriority w:val="99"/>
    <w:semiHidden/>
    <w:unhideWhenUsed/>
    <w:rsid w:val="000C7286"/>
    <w:rPr>
      <w:color w:val="954F72" w:themeColor="followedHyperlink"/>
      <w:u w:val="single"/>
    </w:rPr>
  </w:style>
  <w:style w:type="paragraph" w:customStyle="1" w:styleId="isselectedend">
    <w:name w:val="isselectedend"/>
    <w:basedOn w:val="Normal"/>
    <w:rsid w:val="00B81CB6"/>
    <w:pPr>
      <w:spacing w:before="100" w:beforeAutospacing="1" w:after="100" w:afterAutospacing="1"/>
    </w:pPr>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A71"/>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link w:val="NormalWebChar"/>
    <w:uiPriority w:val="99"/>
    <w:pPr>
      <w:spacing w:before="100" w:beforeAutospacing="1" w:after="100" w:afterAutospacing="1"/>
    </w:pPr>
    <w:rPr>
      <w:rFonts w:ascii="Verdana" w:eastAsia="Times New Roman" w:hAnsi="Verdana" w:cs="Times New Roman"/>
      <w:color w:val="000000"/>
      <w:sz w:val="22"/>
      <w:szCs w:val="20"/>
      <w:lang w:val="x-none" w:eastAsia="x-none"/>
    </w:rPr>
  </w:style>
  <w:style w:type="character" w:customStyle="1" w:styleId="NormalWebChar">
    <w:name w:val="Normal (Web) Char"/>
    <w:link w:val="NormalWeb"/>
    <w:uiPriority w:val="99"/>
    <w:locked/>
    <w:rPr>
      <w:rFonts w:ascii="Verdana" w:eastAsia="Times New Roman" w:hAnsi="Verdana" w:cs="Times New Roman"/>
      <w:color w:val="000000"/>
      <w:sz w:val="22"/>
      <w:szCs w:val="20"/>
      <w:lang w:val="x-none" w:eastAsia="x-none"/>
    </w:rPr>
  </w:style>
  <w:style w:type="table" w:styleId="TableGrid">
    <w:name w:val="Table Grid"/>
    <w:basedOn w:val="TableNormal"/>
    <w:uiPriority w:val="39"/>
    <w:pPr>
      <w:spacing w:before="0" w:after="0"/>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
    <w:basedOn w:val="DefaultParagraphFont"/>
    <w:link w:val="FootnoteArial"/>
    <w:uiPriority w:val="99"/>
    <w:unhideWhenUsed/>
    <w:qFormat/>
    <w:rPr>
      <w:vertAlign w:val="superscript"/>
    </w:rPr>
  </w:style>
  <w:style w:type="paragraph" w:styleId="FootnoteText">
    <w:name w:val="footnote text"/>
    <w:aliases w:val="Footnote Text Char Char Char Char Char,Footnote Text Char Char Char Char Char Char Ch Char,Footnote Text Char Char Char Char Char Char Ch Char Char,Footnote Text Char Char Char Char Char Char Ch,single space,fn,FOOTNOTES,ft,footnote text,C"/>
    <w:basedOn w:val="Normal"/>
    <w:link w:val="FootnoteTextChar"/>
    <w:uiPriority w:val="99"/>
    <w:unhideWhenUsed/>
    <w:qFormat/>
    <w:pPr>
      <w:spacing w:before="0" w:after="0"/>
    </w:pPr>
    <w:rPr>
      <w:sz w:val="20"/>
      <w:szCs w:val="20"/>
    </w:rPr>
  </w:style>
  <w:style w:type="character" w:customStyle="1" w:styleId="FootnoteTextChar">
    <w:name w:val="Footnote Text Char"/>
    <w:aliases w:val="Footnote Text Char Char Char Char Char Char,Footnote Text Char Char Char Char Char Char Ch Char Char1,Footnote Text Char Char Char Char Char Char Ch Char Char Char,Footnote Text Char Char Char Char Char Char Ch Char1,single space Char"/>
    <w:basedOn w:val="DefaultParagraphFont"/>
    <w:link w:val="FootnoteText"/>
    <w:uiPriority w:val="99"/>
    <w:qFormat/>
    <w:rPr>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kern w:val="2"/>
      <w:sz w:val="32"/>
      <w:szCs w:val="32"/>
      <w14:ligatures w14:val="standardContextual"/>
    </w:rPr>
  </w:style>
  <w:style w:type="paragraph" w:customStyle="1" w:styleId="Default">
    <w:name w:val="Default"/>
    <w:pPr>
      <w:autoSpaceDE w:val="0"/>
      <w:autoSpaceDN w:val="0"/>
      <w:adjustRightInd w:val="0"/>
      <w:spacing w:before="0" w:after="0"/>
    </w:pPr>
    <w:rPr>
      <w:rFonts w:cs="Times New Roman"/>
      <w:color w:val="000000"/>
      <w:sz w:val="24"/>
      <w:szCs w:val="24"/>
    </w:rPr>
  </w:style>
  <w:style w:type="paragraph" w:styleId="Revision">
    <w:name w:val="Revision"/>
    <w:hidden/>
    <w:uiPriority w:val="99"/>
    <w:semiHidden/>
    <w:pPr>
      <w:spacing w:before="0" w:after="0"/>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FootnoteArial">
    <w:name w:val="Footnote + Arial"/>
    <w:aliases w:val="10 pt,Black,Footnote dich,Ref,de nota al pie,Footnote Text Char Char Char Char Char Char Ch Char Char Char Char Char Char C"/>
    <w:basedOn w:val="Normal"/>
    <w:link w:val="FootnoteReference"/>
    <w:uiPriority w:val="99"/>
    <w:pPr>
      <w:spacing w:before="0" w:after="200" w:line="240" w:lineRule="exact"/>
      <w:jc w:val="both"/>
    </w:pPr>
    <w:rPr>
      <w:vertAlign w:val="superscript"/>
    </w:rPr>
  </w:style>
  <w:style w:type="paragraph" w:styleId="BodyText">
    <w:name w:val="Body Text"/>
    <w:basedOn w:val="Normal"/>
    <w:link w:val="BodyTextChar"/>
    <w:uiPriority w:val="1"/>
    <w:qFormat/>
    <w:pPr>
      <w:widowControl w:val="0"/>
      <w:autoSpaceDE w:val="0"/>
      <w:autoSpaceDN w:val="0"/>
      <w:spacing w:before="0" w:after="0"/>
    </w:pPr>
    <w:rPr>
      <w:rFonts w:eastAsia="Times New Roman" w:cs="Times New Roman"/>
      <w:szCs w:val="28"/>
      <w:lang w:val="vi"/>
    </w:rPr>
  </w:style>
  <w:style w:type="character" w:customStyle="1" w:styleId="BodyTextChar">
    <w:name w:val="Body Text Char"/>
    <w:basedOn w:val="DefaultParagraphFont"/>
    <w:link w:val="BodyText"/>
    <w:uiPriority w:val="1"/>
    <w:rPr>
      <w:rFonts w:eastAsia="Times New Roman" w:cs="Times New Roman"/>
      <w:szCs w:val="28"/>
      <w:lang w:val="vi"/>
    </w:rPr>
  </w:style>
  <w:style w:type="character" w:styleId="Hyperlink">
    <w:name w:val="Hyperlink"/>
    <w:basedOn w:val="DefaultParagraphFont"/>
    <w:uiPriority w:val="99"/>
    <w:unhideWhenUsed/>
    <w:rsid w:val="00B9622D"/>
    <w:rPr>
      <w:color w:val="0563C1" w:themeColor="hyperlink"/>
      <w:u w:val="single"/>
    </w:rPr>
  </w:style>
  <w:style w:type="character" w:styleId="FollowedHyperlink">
    <w:name w:val="FollowedHyperlink"/>
    <w:basedOn w:val="DefaultParagraphFont"/>
    <w:uiPriority w:val="99"/>
    <w:semiHidden/>
    <w:unhideWhenUsed/>
    <w:rsid w:val="000C7286"/>
    <w:rPr>
      <w:color w:val="954F72" w:themeColor="followedHyperlink"/>
      <w:u w:val="single"/>
    </w:rPr>
  </w:style>
  <w:style w:type="paragraph" w:customStyle="1" w:styleId="isselectedend">
    <w:name w:val="isselectedend"/>
    <w:basedOn w:val="Normal"/>
    <w:rsid w:val="00B81CB6"/>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5287">
      <w:bodyDiv w:val="1"/>
      <w:marLeft w:val="0"/>
      <w:marRight w:val="0"/>
      <w:marTop w:val="0"/>
      <w:marBottom w:val="0"/>
      <w:divBdr>
        <w:top w:val="none" w:sz="0" w:space="0" w:color="auto"/>
        <w:left w:val="none" w:sz="0" w:space="0" w:color="auto"/>
        <w:bottom w:val="none" w:sz="0" w:space="0" w:color="auto"/>
        <w:right w:val="none" w:sz="0" w:space="0" w:color="auto"/>
      </w:divBdr>
    </w:div>
    <w:div w:id="12850324">
      <w:bodyDiv w:val="1"/>
      <w:marLeft w:val="0"/>
      <w:marRight w:val="0"/>
      <w:marTop w:val="0"/>
      <w:marBottom w:val="0"/>
      <w:divBdr>
        <w:top w:val="none" w:sz="0" w:space="0" w:color="auto"/>
        <w:left w:val="none" w:sz="0" w:space="0" w:color="auto"/>
        <w:bottom w:val="none" w:sz="0" w:space="0" w:color="auto"/>
        <w:right w:val="none" w:sz="0" w:space="0" w:color="auto"/>
      </w:divBdr>
    </w:div>
    <w:div w:id="55980142">
      <w:bodyDiv w:val="1"/>
      <w:marLeft w:val="0"/>
      <w:marRight w:val="0"/>
      <w:marTop w:val="0"/>
      <w:marBottom w:val="0"/>
      <w:divBdr>
        <w:top w:val="none" w:sz="0" w:space="0" w:color="auto"/>
        <w:left w:val="none" w:sz="0" w:space="0" w:color="auto"/>
        <w:bottom w:val="none" w:sz="0" w:space="0" w:color="auto"/>
        <w:right w:val="none" w:sz="0" w:space="0" w:color="auto"/>
      </w:divBdr>
    </w:div>
    <w:div w:id="64688013">
      <w:bodyDiv w:val="1"/>
      <w:marLeft w:val="0"/>
      <w:marRight w:val="0"/>
      <w:marTop w:val="0"/>
      <w:marBottom w:val="0"/>
      <w:divBdr>
        <w:top w:val="none" w:sz="0" w:space="0" w:color="auto"/>
        <w:left w:val="none" w:sz="0" w:space="0" w:color="auto"/>
        <w:bottom w:val="none" w:sz="0" w:space="0" w:color="auto"/>
        <w:right w:val="none" w:sz="0" w:space="0" w:color="auto"/>
      </w:divBdr>
    </w:div>
    <w:div w:id="103692100">
      <w:bodyDiv w:val="1"/>
      <w:marLeft w:val="0"/>
      <w:marRight w:val="0"/>
      <w:marTop w:val="0"/>
      <w:marBottom w:val="0"/>
      <w:divBdr>
        <w:top w:val="none" w:sz="0" w:space="0" w:color="auto"/>
        <w:left w:val="none" w:sz="0" w:space="0" w:color="auto"/>
        <w:bottom w:val="none" w:sz="0" w:space="0" w:color="auto"/>
        <w:right w:val="none" w:sz="0" w:space="0" w:color="auto"/>
      </w:divBdr>
    </w:div>
    <w:div w:id="145360917">
      <w:bodyDiv w:val="1"/>
      <w:marLeft w:val="0"/>
      <w:marRight w:val="0"/>
      <w:marTop w:val="0"/>
      <w:marBottom w:val="0"/>
      <w:divBdr>
        <w:top w:val="none" w:sz="0" w:space="0" w:color="auto"/>
        <w:left w:val="none" w:sz="0" w:space="0" w:color="auto"/>
        <w:bottom w:val="none" w:sz="0" w:space="0" w:color="auto"/>
        <w:right w:val="none" w:sz="0" w:space="0" w:color="auto"/>
      </w:divBdr>
    </w:div>
    <w:div w:id="165824482">
      <w:bodyDiv w:val="1"/>
      <w:marLeft w:val="0"/>
      <w:marRight w:val="0"/>
      <w:marTop w:val="0"/>
      <w:marBottom w:val="0"/>
      <w:divBdr>
        <w:top w:val="none" w:sz="0" w:space="0" w:color="auto"/>
        <w:left w:val="none" w:sz="0" w:space="0" w:color="auto"/>
        <w:bottom w:val="none" w:sz="0" w:space="0" w:color="auto"/>
        <w:right w:val="none" w:sz="0" w:space="0" w:color="auto"/>
      </w:divBdr>
    </w:div>
    <w:div w:id="178156634">
      <w:bodyDiv w:val="1"/>
      <w:marLeft w:val="0"/>
      <w:marRight w:val="0"/>
      <w:marTop w:val="0"/>
      <w:marBottom w:val="0"/>
      <w:divBdr>
        <w:top w:val="none" w:sz="0" w:space="0" w:color="auto"/>
        <w:left w:val="none" w:sz="0" w:space="0" w:color="auto"/>
        <w:bottom w:val="none" w:sz="0" w:space="0" w:color="auto"/>
        <w:right w:val="none" w:sz="0" w:space="0" w:color="auto"/>
      </w:divBdr>
    </w:div>
    <w:div w:id="213393437">
      <w:bodyDiv w:val="1"/>
      <w:marLeft w:val="0"/>
      <w:marRight w:val="0"/>
      <w:marTop w:val="0"/>
      <w:marBottom w:val="0"/>
      <w:divBdr>
        <w:top w:val="none" w:sz="0" w:space="0" w:color="auto"/>
        <w:left w:val="none" w:sz="0" w:space="0" w:color="auto"/>
        <w:bottom w:val="none" w:sz="0" w:space="0" w:color="auto"/>
        <w:right w:val="none" w:sz="0" w:space="0" w:color="auto"/>
      </w:divBdr>
    </w:div>
    <w:div w:id="215170236">
      <w:bodyDiv w:val="1"/>
      <w:marLeft w:val="0"/>
      <w:marRight w:val="0"/>
      <w:marTop w:val="0"/>
      <w:marBottom w:val="0"/>
      <w:divBdr>
        <w:top w:val="none" w:sz="0" w:space="0" w:color="auto"/>
        <w:left w:val="none" w:sz="0" w:space="0" w:color="auto"/>
        <w:bottom w:val="none" w:sz="0" w:space="0" w:color="auto"/>
        <w:right w:val="none" w:sz="0" w:space="0" w:color="auto"/>
      </w:divBdr>
    </w:div>
    <w:div w:id="228225348">
      <w:bodyDiv w:val="1"/>
      <w:marLeft w:val="0"/>
      <w:marRight w:val="0"/>
      <w:marTop w:val="0"/>
      <w:marBottom w:val="0"/>
      <w:divBdr>
        <w:top w:val="none" w:sz="0" w:space="0" w:color="auto"/>
        <w:left w:val="none" w:sz="0" w:space="0" w:color="auto"/>
        <w:bottom w:val="none" w:sz="0" w:space="0" w:color="auto"/>
        <w:right w:val="none" w:sz="0" w:space="0" w:color="auto"/>
      </w:divBdr>
    </w:div>
    <w:div w:id="282276683">
      <w:bodyDiv w:val="1"/>
      <w:marLeft w:val="0"/>
      <w:marRight w:val="0"/>
      <w:marTop w:val="0"/>
      <w:marBottom w:val="0"/>
      <w:divBdr>
        <w:top w:val="none" w:sz="0" w:space="0" w:color="auto"/>
        <w:left w:val="none" w:sz="0" w:space="0" w:color="auto"/>
        <w:bottom w:val="none" w:sz="0" w:space="0" w:color="auto"/>
        <w:right w:val="none" w:sz="0" w:space="0" w:color="auto"/>
      </w:divBdr>
    </w:div>
    <w:div w:id="293413498">
      <w:bodyDiv w:val="1"/>
      <w:marLeft w:val="0"/>
      <w:marRight w:val="0"/>
      <w:marTop w:val="0"/>
      <w:marBottom w:val="0"/>
      <w:divBdr>
        <w:top w:val="none" w:sz="0" w:space="0" w:color="auto"/>
        <w:left w:val="none" w:sz="0" w:space="0" w:color="auto"/>
        <w:bottom w:val="none" w:sz="0" w:space="0" w:color="auto"/>
        <w:right w:val="none" w:sz="0" w:space="0" w:color="auto"/>
      </w:divBdr>
    </w:div>
    <w:div w:id="326786955">
      <w:bodyDiv w:val="1"/>
      <w:marLeft w:val="0"/>
      <w:marRight w:val="0"/>
      <w:marTop w:val="0"/>
      <w:marBottom w:val="0"/>
      <w:divBdr>
        <w:top w:val="none" w:sz="0" w:space="0" w:color="auto"/>
        <w:left w:val="none" w:sz="0" w:space="0" w:color="auto"/>
        <w:bottom w:val="none" w:sz="0" w:space="0" w:color="auto"/>
        <w:right w:val="none" w:sz="0" w:space="0" w:color="auto"/>
      </w:divBdr>
    </w:div>
    <w:div w:id="333580299">
      <w:bodyDiv w:val="1"/>
      <w:marLeft w:val="0"/>
      <w:marRight w:val="0"/>
      <w:marTop w:val="0"/>
      <w:marBottom w:val="0"/>
      <w:divBdr>
        <w:top w:val="none" w:sz="0" w:space="0" w:color="auto"/>
        <w:left w:val="none" w:sz="0" w:space="0" w:color="auto"/>
        <w:bottom w:val="none" w:sz="0" w:space="0" w:color="auto"/>
        <w:right w:val="none" w:sz="0" w:space="0" w:color="auto"/>
      </w:divBdr>
      <w:divsChild>
        <w:div w:id="278686745">
          <w:marLeft w:val="0"/>
          <w:marRight w:val="0"/>
          <w:marTop w:val="0"/>
          <w:marBottom w:val="0"/>
          <w:divBdr>
            <w:top w:val="none" w:sz="0" w:space="0" w:color="auto"/>
            <w:left w:val="none" w:sz="0" w:space="0" w:color="auto"/>
            <w:bottom w:val="none" w:sz="0" w:space="0" w:color="auto"/>
            <w:right w:val="none" w:sz="0" w:space="0" w:color="auto"/>
          </w:divBdr>
          <w:divsChild>
            <w:div w:id="372773352">
              <w:marLeft w:val="0"/>
              <w:marRight w:val="0"/>
              <w:marTop w:val="0"/>
              <w:marBottom w:val="0"/>
              <w:divBdr>
                <w:top w:val="none" w:sz="0" w:space="0" w:color="auto"/>
                <w:left w:val="none" w:sz="0" w:space="0" w:color="auto"/>
                <w:bottom w:val="none" w:sz="0" w:space="0" w:color="auto"/>
                <w:right w:val="none" w:sz="0" w:space="0" w:color="auto"/>
              </w:divBdr>
              <w:divsChild>
                <w:div w:id="1015958290">
                  <w:marLeft w:val="0"/>
                  <w:marRight w:val="0"/>
                  <w:marTop w:val="0"/>
                  <w:marBottom w:val="0"/>
                  <w:divBdr>
                    <w:top w:val="none" w:sz="0" w:space="0" w:color="auto"/>
                    <w:left w:val="none" w:sz="0" w:space="0" w:color="auto"/>
                    <w:bottom w:val="none" w:sz="0" w:space="0" w:color="auto"/>
                    <w:right w:val="none" w:sz="0" w:space="0" w:color="auto"/>
                  </w:divBdr>
                  <w:divsChild>
                    <w:div w:id="2062174084">
                      <w:marLeft w:val="0"/>
                      <w:marRight w:val="0"/>
                      <w:marTop w:val="0"/>
                      <w:marBottom w:val="0"/>
                      <w:divBdr>
                        <w:top w:val="none" w:sz="0" w:space="0" w:color="auto"/>
                        <w:left w:val="none" w:sz="0" w:space="0" w:color="auto"/>
                        <w:bottom w:val="none" w:sz="0" w:space="0" w:color="auto"/>
                        <w:right w:val="none" w:sz="0" w:space="0" w:color="auto"/>
                      </w:divBdr>
                      <w:divsChild>
                        <w:div w:id="2020816896">
                          <w:marLeft w:val="0"/>
                          <w:marRight w:val="0"/>
                          <w:marTop w:val="0"/>
                          <w:marBottom w:val="0"/>
                          <w:divBdr>
                            <w:top w:val="none" w:sz="0" w:space="0" w:color="auto"/>
                            <w:left w:val="none" w:sz="0" w:space="0" w:color="auto"/>
                            <w:bottom w:val="none" w:sz="0" w:space="0" w:color="auto"/>
                            <w:right w:val="none" w:sz="0" w:space="0" w:color="auto"/>
                          </w:divBdr>
                          <w:divsChild>
                            <w:div w:id="1035959505">
                              <w:marLeft w:val="0"/>
                              <w:marRight w:val="0"/>
                              <w:marTop w:val="0"/>
                              <w:marBottom w:val="0"/>
                              <w:divBdr>
                                <w:top w:val="none" w:sz="0" w:space="0" w:color="auto"/>
                                <w:left w:val="none" w:sz="0" w:space="0" w:color="auto"/>
                                <w:bottom w:val="none" w:sz="0" w:space="0" w:color="auto"/>
                                <w:right w:val="none" w:sz="0" w:space="0" w:color="auto"/>
                              </w:divBdr>
                              <w:divsChild>
                                <w:div w:id="7171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5933401">
      <w:bodyDiv w:val="1"/>
      <w:marLeft w:val="0"/>
      <w:marRight w:val="0"/>
      <w:marTop w:val="0"/>
      <w:marBottom w:val="0"/>
      <w:divBdr>
        <w:top w:val="none" w:sz="0" w:space="0" w:color="auto"/>
        <w:left w:val="none" w:sz="0" w:space="0" w:color="auto"/>
        <w:bottom w:val="none" w:sz="0" w:space="0" w:color="auto"/>
        <w:right w:val="none" w:sz="0" w:space="0" w:color="auto"/>
      </w:divBdr>
    </w:div>
    <w:div w:id="444887682">
      <w:bodyDiv w:val="1"/>
      <w:marLeft w:val="0"/>
      <w:marRight w:val="0"/>
      <w:marTop w:val="0"/>
      <w:marBottom w:val="0"/>
      <w:divBdr>
        <w:top w:val="none" w:sz="0" w:space="0" w:color="auto"/>
        <w:left w:val="none" w:sz="0" w:space="0" w:color="auto"/>
        <w:bottom w:val="none" w:sz="0" w:space="0" w:color="auto"/>
        <w:right w:val="none" w:sz="0" w:space="0" w:color="auto"/>
      </w:divBdr>
      <w:divsChild>
        <w:div w:id="1137140944">
          <w:marLeft w:val="0"/>
          <w:marRight w:val="0"/>
          <w:marTop w:val="0"/>
          <w:marBottom w:val="0"/>
          <w:divBdr>
            <w:top w:val="none" w:sz="0" w:space="0" w:color="auto"/>
            <w:left w:val="none" w:sz="0" w:space="0" w:color="auto"/>
            <w:bottom w:val="none" w:sz="0" w:space="0" w:color="auto"/>
            <w:right w:val="none" w:sz="0" w:space="0" w:color="auto"/>
          </w:divBdr>
          <w:divsChild>
            <w:div w:id="1882401910">
              <w:marLeft w:val="0"/>
              <w:marRight w:val="0"/>
              <w:marTop w:val="0"/>
              <w:marBottom w:val="0"/>
              <w:divBdr>
                <w:top w:val="none" w:sz="0" w:space="0" w:color="auto"/>
                <w:left w:val="none" w:sz="0" w:space="0" w:color="auto"/>
                <w:bottom w:val="none" w:sz="0" w:space="0" w:color="auto"/>
                <w:right w:val="none" w:sz="0" w:space="0" w:color="auto"/>
              </w:divBdr>
              <w:divsChild>
                <w:div w:id="2062053173">
                  <w:marLeft w:val="0"/>
                  <w:marRight w:val="0"/>
                  <w:marTop w:val="0"/>
                  <w:marBottom w:val="0"/>
                  <w:divBdr>
                    <w:top w:val="none" w:sz="0" w:space="0" w:color="auto"/>
                    <w:left w:val="none" w:sz="0" w:space="0" w:color="auto"/>
                    <w:bottom w:val="none" w:sz="0" w:space="0" w:color="auto"/>
                    <w:right w:val="none" w:sz="0" w:space="0" w:color="auto"/>
                  </w:divBdr>
                  <w:divsChild>
                    <w:div w:id="2079161816">
                      <w:marLeft w:val="0"/>
                      <w:marRight w:val="0"/>
                      <w:marTop w:val="0"/>
                      <w:marBottom w:val="0"/>
                      <w:divBdr>
                        <w:top w:val="none" w:sz="0" w:space="0" w:color="auto"/>
                        <w:left w:val="none" w:sz="0" w:space="0" w:color="auto"/>
                        <w:bottom w:val="none" w:sz="0" w:space="0" w:color="auto"/>
                        <w:right w:val="none" w:sz="0" w:space="0" w:color="auto"/>
                      </w:divBdr>
                      <w:divsChild>
                        <w:div w:id="1701124785">
                          <w:marLeft w:val="0"/>
                          <w:marRight w:val="0"/>
                          <w:marTop w:val="0"/>
                          <w:marBottom w:val="0"/>
                          <w:divBdr>
                            <w:top w:val="none" w:sz="0" w:space="0" w:color="auto"/>
                            <w:left w:val="none" w:sz="0" w:space="0" w:color="auto"/>
                            <w:bottom w:val="none" w:sz="0" w:space="0" w:color="auto"/>
                            <w:right w:val="none" w:sz="0" w:space="0" w:color="auto"/>
                          </w:divBdr>
                          <w:divsChild>
                            <w:div w:id="1125198370">
                              <w:marLeft w:val="0"/>
                              <w:marRight w:val="0"/>
                              <w:marTop w:val="0"/>
                              <w:marBottom w:val="0"/>
                              <w:divBdr>
                                <w:top w:val="none" w:sz="0" w:space="0" w:color="auto"/>
                                <w:left w:val="none" w:sz="0" w:space="0" w:color="auto"/>
                                <w:bottom w:val="none" w:sz="0" w:space="0" w:color="auto"/>
                                <w:right w:val="none" w:sz="0" w:space="0" w:color="auto"/>
                              </w:divBdr>
                              <w:divsChild>
                                <w:div w:id="32278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083267">
      <w:bodyDiv w:val="1"/>
      <w:marLeft w:val="0"/>
      <w:marRight w:val="0"/>
      <w:marTop w:val="0"/>
      <w:marBottom w:val="0"/>
      <w:divBdr>
        <w:top w:val="none" w:sz="0" w:space="0" w:color="auto"/>
        <w:left w:val="none" w:sz="0" w:space="0" w:color="auto"/>
        <w:bottom w:val="none" w:sz="0" w:space="0" w:color="auto"/>
        <w:right w:val="none" w:sz="0" w:space="0" w:color="auto"/>
      </w:divBdr>
    </w:div>
    <w:div w:id="513691696">
      <w:bodyDiv w:val="1"/>
      <w:marLeft w:val="0"/>
      <w:marRight w:val="0"/>
      <w:marTop w:val="0"/>
      <w:marBottom w:val="0"/>
      <w:divBdr>
        <w:top w:val="none" w:sz="0" w:space="0" w:color="auto"/>
        <w:left w:val="none" w:sz="0" w:space="0" w:color="auto"/>
        <w:bottom w:val="none" w:sz="0" w:space="0" w:color="auto"/>
        <w:right w:val="none" w:sz="0" w:space="0" w:color="auto"/>
      </w:divBdr>
    </w:div>
    <w:div w:id="551423039">
      <w:bodyDiv w:val="1"/>
      <w:marLeft w:val="0"/>
      <w:marRight w:val="0"/>
      <w:marTop w:val="0"/>
      <w:marBottom w:val="0"/>
      <w:divBdr>
        <w:top w:val="none" w:sz="0" w:space="0" w:color="auto"/>
        <w:left w:val="none" w:sz="0" w:space="0" w:color="auto"/>
        <w:bottom w:val="none" w:sz="0" w:space="0" w:color="auto"/>
        <w:right w:val="none" w:sz="0" w:space="0" w:color="auto"/>
      </w:divBdr>
    </w:div>
    <w:div w:id="557664018">
      <w:bodyDiv w:val="1"/>
      <w:marLeft w:val="0"/>
      <w:marRight w:val="0"/>
      <w:marTop w:val="0"/>
      <w:marBottom w:val="0"/>
      <w:divBdr>
        <w:top w:val="none" w:sz="0" w:space="0" w:color="auto"/>
        <w:left w:val="none" w:sz="0" w:space="0" w:color="auto"/>
        <w:bottom w:val="none" w:sz="0" w:space="0" w:color="auto"/>
        <w:right w:val="none" w:sz="0" w:space="0" w:color="auto"/>
      </w:divBdr>
    </w:div>
    <w:div w:id="570315440">
      <w:bodyDiv w:val="1"/>
      <w:marLeft w:val="0"/>
      <w:marRight w:val="0"/>
      <w:marTop w:val="0"/>
      <w:marBottom w:val="0"/>
      <w:divBdr>
        <w:top w:val="none" w:sz="0" w:space="0" w:color="auto"/>
        <w:left w:val="none" w:sz="0" w:space="0" w:color="auto"/>
        <w:bottom w:val="none" w:sz="0" w:space="0" w:color="auto"/>
        <w:right w:val="none" w:sz="0" w:space="0" w:color="auto"/>
      </w:divBdr>
    </w:div>
    <w:div w:id="577445874">
      <w:bodyDiv w:val="1"/>
      <w:marLeft w:val="0"/>
      <w:marRight w:val="0"/>
      <w:marTop w:val="0"/>
      <w:marBottom w:val="0"/>
      <w:divBdr>
        <w:top w:val="none" w:sz="0" w:space="0" w:color="auto"/>
        <w:left w:val="none" w:sz="0" w:space="0" w:color="auto"/>
        <w:bottom w:val="none" w:sz="0" w:space="0" w:color="auto"/>
        <w:right w:val="none" w:sz="0" w:space="0" w:color="auto"/>
      </w:divBdr>
    </w:div>
    <w:div w:id="586961169">
      <w:bodyDiv w:val="1"/>
      <w:marLeft w:val="0"/>
      <w:marRight w:val="0"/>
      <w:marTop w:val="0"/>
      <w:marBottom w:val="0"/>
      <w:divBdr>
        <w:top w:val="none" w:sz="0" w:space="0" w:color="auto"/>
        <w:left w:val="none" w:sz="0" w:space="0" w:color="auto"/>
        <w:bottom w:val="none" w:sz="0" w:space="0" w:color="auto"/>
        <w:right w:val="none" w:sz="0" w:space="0" w:color="auto"/>
      </w:divBdr>
      <w:divsChild>
        <w:div w:id="1489127994">
          <w:marLeft w:val="0"/>
          <w:marRight w:val="0"/>
          <w:marTop w:val="0"/>
          <w:marBottom w:val="0"/>
          <w:divBdr>
            <w:top w:val="none" w:sz="0" w:space="0" w:color="auto"/>
            <w:left w:val="none" w:sz="0" w:space="0" w:color="auto"/>
            <w:bottom w:val="none" w:sz="0" w:space="0" w:color="auto"/>
            <w:right w:val="none" w:sz="0" w:space="0" w:color="auto"/>
          </w:divBdr>
          <w:divsChild>
            <w:div w:id="787161453">
              <w:marLeft w:val="0"/>
              <w:marRight w:val="0"/>
              <w:marTop w:val="0"/>
              <w:marBottom w:val="0"/>
              <w:divBdr>
                <w:top w:val="none" w:sz="0" w:space="0" w:color="auto"/>
                <w:left w:val="none" w:sz="0" w:space="0" w:color="auto"/>
                <w:bottom w:val="none" w:sz="0" w:space="0" w:color="auto"/>
                <w:right w:val="none" w:sz="0" w:space="0" w:color="auto"/>
              </w:divBdr>
              <w:divsChild>
                <w:div w:id="462121542">
                  <w:marLeft w:val="0"/>
                  <w:marRight w:val="0"/>
                  <w:marTop w:val="0"/>
                  <w:marBottom w:val="0"/>
                  <w:divBdr>
                    <w:top w:val="none" w:sz="0" w:space="0" w:color="auto"/>
                    <w:left w:val="none" w:sz="0" w:space="0" w:color="auto"/>
                    <w:bottom w:val="none" w:sz="0" w:space="0" w:color="auto"/>
                    <w:right w:val="none" w:sz="0" w:space="0" w:color="auto"/>
                  </w:divBdr>
                  <w:divsChild>
                    <w:div w:id="1034961071">
                      <w:marLeft w:val="0"/>
                      <w:marRight w:val="0"/>
                      <w:marTop w:val="0"/>
                      <w:marBottom w:val="0"/>
                      <w:divBdr>
                        <w:top w:val="none" w:sz="0" w:space="0" w:color="auto"/>
                        <w:left w:val="none" w:sz="0" w:space="0" w:color="auto"/>
                        <w:bottom w:val="none" w:sz="0" w:space="0" w:color="auto"/>
                        <w:right w:val="none" w:sz="0" w:space="0" w:color="auto"/>
                      </w:divBdr>
                      <w:divsChild>
                        <w:div w:id="552741842">
                          <w:marLeft w:val="0"/>
                          <w:marRight w:val="0"/>
                          <w:marTop w:val="0"/>
                          <w:marBottom w:val="0"/>
                          <w:divBdr>
                            <w:top w:val="none" w:sz="0" w:space="0" w:color="auto"/>
                            <w:left w:val="none" w:sz="0" w:space="0" w:color="auto"/>
                            <w:bottom w:val="none" w:sz="0" w:space="0" w:color="auto"/>
                            <w:right w:val="none" w:sz="0" w:space="0" w:color="auto"/>
                          </w:divBdr>
                          <w:divsChild>
                            <w:div w:id="21871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844078">
      <w:bodyDiv w:val="1"/>
      <w:marLeft w:val="0"/>
      <w:marRight w:val="0"/>
      <w:marTop w:val="0"/>
      <w:marBottom w:val="0"/>
      <w:divBdr>
        <w:top w:val="none" w:sz="0" w:space="0" w:color="auto"/>
        <w:left w:val="none" w:sz="0" w:space="0" w:color="auto"/>
        <w:bottom w:val="none" w:sz="0" w:space="0" w:color="auto"/>
        <w:right w:val="none" w:sz="0" w:space="0" w:color="auto"/>
      </w:divBdr>
      <w:divsChild>
        <w:div w:id="894513333">
          <w:marLeft w:val="0"/>
          <w:marRight w:val="0"/>
          <w:marTop w:val="0"/>
          <w:marBottom w:val="0"/>
          <w:divBdr>
            <w:top w:val="none" w:sz="0" w:space="0" w:color="auto"/>
            <w:left w:val="none" w:sz="0" w:space="0" w:color="auto"/>
            <w:bottom w:val="none" w:sz="0" w:space="0" w:color="auto"/>
            <w:right w:val="none" w:sz="0" w:space="0" w:color="auto"/>
          </w:divBdr>
          <w:divsChild>
            <w:div w:id="840776029">
              <w:marLeft w:val="0"/>
              <w:marRight w:val="0"/>
              <w:marTop w:val="0"/>
              <w:marBottom w:val="0"/>
              <w:divBdr>
                <w:top w:val="none" w:sz="0" w:space="0" w:color="auto"/>
                <w:left w:val="none" w:sz="0" w:space="0" w:color="auto"/>
                <w:bottom w:val="none" w:sz="0" w:space="0" w:color="auto"/>
                <w:right w:val="none" w:sz="0" w:space="0" w:color="auto"/>
              </w:divBdr>
              <w:divsChild>
                <w:div w:id="311716696">
                  <w:marLeft w:val="0"/>
                  <w:marRight w:val="0"/>
                  <w:marTop w:val="0"/>
                  <w:marBottom w:val="0"/>
                  <w:divBdr>
                    <w:top w:val="none" w:sz="0" w:space="0" w:color="auto"/>
                    <w:left w:val="none" w:sz="0" w:space="0" w:color="auto"/>
                    <w:bottom w:val="none" w:sz="0" w:space="0" w:color="auto"/>
                    <w:right w:val="none" w:sz="0" w:space="0" w:color="auto"/>
                  </w:divBdr>
                  <w:divsChild>
                    <w:div w:id="1616324951">
                      <w:marLeft w:val="0"/>
                      <w:marRight w:val="0"/>
                      <w:marTop w:val="0"/>
                      <w:marBottom w:val="0"/>
                      <w:divBdr>
                        <w:top w:val="none" w:sz="0" w:space="0" w:color="auto"/>
                        <w:left w:val="none" w:sz="0" w:space="0" w:color="auto"/>
                        <w:bottom w:val="none" w:sz="0" w:space="0" w:color="auto"/>
                        <w:right w:val="none" w:sz="0" w:space="0" w:color="auto"/>
                      </w:divBdr>
                      <w:divsChild>
                        <w:div w:id="1417359793">
                          <w:marLeft w:val="0"/>
                          <w:marRight w:val="0"/>
                          <w:marTop w:val="0"/>
                          <w:marBottom w:val="0"/>
                          <w:divBdr>
                            <w:top w:val="none" w:sz="0" w:space="0" w:color="auto"/>
                            <w:left w:val="none" w:sz="0" w:space="0" w:color="auto"/>
                            <w:bottom w:val="none" w:sz="0" w:space="0" w:color="auto"/>
                            <w:right w:val="none" w:sz="0" w:space="0" w:color="auto"/>
                          </w:divBdr>
                          <w:divsChild>
                            <w:div w:id="188189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698119">
      <w:bodyDiv w:val="1"/>
      <w:marLeft w:val="0"/>
      <w:marRight w:val="0"/>
      <w:marTop w:val="0"/>
      <w:marBottom w:val="0"/>
      <w:divBdr>
        <w:top w:val="none" w:sz="0" w:space="0" w:color="auto"/>
        <w:left w:val="none" w:sz="0" w:space="0" w:color="auto"/>
        <w:bottom w:val="none" w:sz="0" w:space="0" w:color="auto"/>
        <w:right w:val="none" w:sz="0" w:space="0" w:color="auto"/>
      </w:divBdr>
    </w:div>
    <w:div w:id="669329824">
      <w:bodyDiv w:val="1"/>
      <w:marLeft w:val="0"/>
      <w:marRight w:val="0"/>
      <w:marTop w:val="0"/>
      <w:marBottom w:val="0"/>
      <w:divBdr>
        <w:top w:val="none" w:sz="0" w:space="0" w:color="auto"/>
        <w:left w:val="none" w:sz="0" w:space="0" w:color="auto"/>
        <w:bottom w:val="none" w:sz="0" w:space="0" w:color="auto"/>
        <w:right w:val="none" w:sz="0" w:space="0" w:color="auto"/>
      </w:divBdr>
    </w:div>
    <w:div w:id="672494505">
      <w:bodyDiv w:val="1"/>
      <w:marLeft w:val="0"/>
      <w:marRight w:val="0"/>
      <w:marTop w:val="0"/>
      <w:marBottom w:val="0"/>
      <w:divBdr>
        <w:top w:val="none" w:sz="0" w:space="0" w:color="auto"/>
        <w:left w:val="none" w:sz="0" w:space="0" w:color="auto"/>
        <w:bottom w:val="none" w:sz="0" w:space="0" w:color="auto"/>
        <w:right w:val="none" w:sz="0" w:space="0" w:color="auto"/>
      </w:divBdr>
    </w:div>
    <w:div w:id="692657141">
      <w:bodyDiv w:val="1"/>
      <w:marLeft w:val="0"/>
      <w:marRight w:val="0"/>
      <w:marTop w:val="0"/>
      <w:marBottom w:val="0"/>
      <w:divBdr>
        <w:top w:val="none" w:sz="0" w:space="0" w:color="auto"/>
        <w:left w:val="none" w:sz="0" w:space="0" w:color="auto"/>
        <w:bottom w:val="none" w:sz="0" w:space="0" w:color="auto"/>
        <w:right w:val="none" w:sz="0" w:space="0" w:color="auto"/>
      </w:divBdr>
    </w:div>
    <w:div w:id="726686565">
      <w:bodyDiv w:val="1"/>
      <w:marLeft w:val="0"/>
      <w:marRight w:val="0"/>
      <w:marTop w:val="0"/>
      <w:marBottom w:val="0"/>
      <w:divBdr>
        <w:top w:val="none" w:sz="0" w:space="0" w:color="auto"/>
        <w:left w:val="none" w:sz="0" w:space="0" w:color="auto"/>
        <w:bottom w:val="none" w:sz="0" w:space="0" w:color="auto"/>
        <w:right w:val="none" w:sz="0" w:space="0" w:color="auto"/>
      </w:divBdr>
    </w:div>
    <w:div w:id="751270341">
      <w:bodyDiv w:val="1"/>
      <w:marLeft w:val="0"/>
      <w:marRight w:val="0"/>
      <w:marTop w:val="0"/>
      <w:marBottom w:val="0"/>
      <w:divBdr>
        <w:top w:val="none" w:sz="0" w:space="0" w:color="auto"/>
        <w:left w:val="none" w:sz="0" w:space="0" w:color="auto"/>
        <w:bottom w:val="none" w:sz="0" w:space="0" w:color="auto"/>
        <w:right w:val="none" w:sz="0" w:space="0" w:color="auto"/>
      </w:divBdr>
    </w:div>
    <w:div w:id="774982509">
      <w:bodyDiv w:val="1"/>
      <w:marLeft w:val="0"/>
      <w:marRight w:val="0"/>
      <w:marTop w:val="0"/>
      <w:marBottom w:val="0"/>
      <w:divBdr>
        <w:top w:val="none" w:sz="0" w:space="0" w:color="auto"/>
        <w:left w:val="none" w:sz="0" w:space="0" w:color="auto"/>
        <w:bottom w:val="none" w:sz="0" w:space="0" w:color="auto"/>
        <w:right w:val="none" w:sz="0" w:space="0" w:color="auto"/>
      </w:divBdr>
    </w:div>
    <w:div w:id="789400564">
      <w:bodyDiv w:val="1"/>
      <w:marLeft w:val="0"/>
      <w:marRight w:val="0"/>
      <w:marTop w:val="0"/>
      <w:marBottom w:val="0"/>
      <w:divBdr>
        <w:top w:val="none" w:sz="0" w:space="0" w:color="auto"/>
        <w:left w:val="none" w:sz="0" w:space="0" w:color="auto"/>
        <w:bottom w:val="none" w:sz="0" w:space="0" w:color="auto"/>
        <w:right w:val="none" w:sz="0" w:space="0" w:color="auto"/>
      </w:divBdr>
    </w:div>
    <w:div w:id="856507560">
      <w:bodyDiv w:val="1"/>
      <w:marLeft w:val="0"/>
      <w:marRight w:val="0"/>
      <w:marTop w:val="0"/>
      <w:marBottom w:val="0"/>
      <w:divBdr>
        <w:top w:val="none" w:sz="0" w:space="0" w:color="auto"/>
        <w:left w:val="none" w:sz="0" w:space="0" w:color="auto"/>
        <w:bottom w:val="none" w:sz="0" w:space="0" w:color="auto"/>
        <w:right w:val="none" w:sz="0" w:space="0" w:color="auto"/>
      </w:divBdr>
    </w:div>
    <w:div w:id="872618318">
      <w:bodyDiv w:val="1"/>
      <w:marLeft w:val="0"/>
      <w:marRight w:val="0"/>
      <w:marTop w:val="0"/>
      <w:marBottom w:val="0"/>
      <w:divBdr>
        <w:top w:val="none" w:sz="0" w:space="0" w:color="auto"/>
        <w:left w:val="none" w:sz="0" w:space="0" w:color="auto"/>
        <w:bottom w:val="none" w:sz="0" w:space="0" w:color="auto"/>
        <w:right w:val="none" w:sz="0" w:space="0" w:color="auto"/>
      </w:divBdr>
    </w:div>
    <w:div w:id="905385497">
      <w:bodyDiv w:val="1"/>
      <w:marLeft w:val="0"/>
      <w:marRight w:val="0"/>
      <w:marTop w:val="0"/>
      <w:marBottom w:val="0"/>
      <w:divBdr>
        <w:top w:val="none" w:sz="0" w:space="0" w:color="auto"/>
        <w:left w:val="none" w:sz="0" w:space="0" w:color="auto"/>
        <w:bottom w:val="none" w:sz="0" w:space="0" w:color="auto"/>
        <w:right w:val="none" w:sz="0" w:space="0" w:color="auto"/>
      </w:divBdr>
    </w:div>
    <w:div w:id="905650070">
      <w:bodyDiv w:val="1"/>
      <w:marLeft w:val="0"/>
      <w:marRight w:val="0"/>
      <w:marTop w:val="0"/>
      <w:marBottom w:val="0"/>
      <w:divBdr>
        <w:top w:val="none" w:sz="0" w:space="0" w:color="auto"/>
        <w:left w:val="none" w:sz="0" w:space="0" w:color="auto"/>
        <w:bottom w:val="none" w:sz="0" w:space="0" w:color="auto"/>
        <w:right w:val="none" w:sz="0" w:space="0" w:color="auto"/>
      </w:divBdr>
    </w:div>
    <w:div w:id="916599836">
      <w:bodyDiv w:val="1"/>
      <w:marLeft w:val="0"/>
      <w:marRight w:val="0"/>
      <w:marTop w:val="0"/>
      <w:marBottom w:val="0"/>
      <w:divBdr>
        <w:top w:val="none" w:sz="0" w:space="0" w:color="auto"/>
        <w:left w:val="none" w:sz="0" w:space="0" w:color="auto"/>
        <w:bottom w:val="none" w:sz="0" w:space="0" w:color="auto"/>
        <w:right w:val="none" w:sz="0" w:space="0" w:color="auto"/>
      </w:divBdr>
    </w:div>
    <w:div w:id="923027137">
      <w:bodyDiv w:val="1"/>
      <w:marLeft w:val="0"/>
      <w:marRight w:val="0"/>
      <w:marTop w:val="0"/>
      <w:marBottom w:val="0"/>
      <w:divBdr>
        <w:top w:val="none" w:sz="0" w:space="0" w:color="auto"/>
        <w:left w:val="none" w:sz="0" w:space="0" w:color="auto"/>
        <w:bottom w:val="none" w:sz="0" w:space="0" w:color="auto"/>
        <w:right w:val="none" w:sz="0" w:space="0" w:color="auto"/>
      </w:divBdr>
    </w:div>
    <w:div w:id="971903230">
      <w:bodyDiv w:val="1"/>
      <w:marLeft w:val="0"/>
      <w:marRight w:val="0"/>
      <w:marTop w:val="0"/>
      <w:marBottom w:val="0"/>
      <w:divBdr>
        <w:top w:val="none" w:sz="0" w:space="0" w:color="auto"/>
        <w:left w:val="none" w:sz="0" w:space="0" w:color="auto"/>
        <w:bottom w:val="none" w:sz="0" w:space="0" w:color="auto"/>
        <w:right w:val="none" w:sz="0" w:space="0" w:color="auto"/>
      </w:divBdr>
    </w:div>
    <w:div w:id="990409591">
      <w:bodyDiv w:val="1"/>
      <w:marLeft w:val="0"/>
      <w:marRight w:val="0"/>
      <w:marTop w:val="0"/>
      <w:marBottom w:val="0"/>
      <w:divBdr>
        <w:top w:val="none" w:sz="0" w:space="0" w:color="auto"/>
        <w:left w:val="none" w:sz="0" w:space="0" w:color="auto"/>
        <w:bottom w:val="none" w:sz="0" w:space="0" w:color="auto"/>
        <w:right w:val="none" w:sz="0" w:space="0" w:color="auto"/>
      </w:divBdr>
    </w:div>
    <w:div w:id="1016074140">
      <w:bodyDiv w:val="1"/>
      <w:marLeft w:val="0"/>
      <w:marRight w:val="0"/>
      <w:marTop w:val="0"/>
      <w:marBottom w:val="0"/>
      <w:divBdr>
        <w:top w:val="none" w:sz="0" w:space="0" w:color="auto"/>
        <w:left w:val="none" w:sz="0" w:space="0" w:color="auto"/>
        <w:bottom w:val="none" w:sz="0" w:space="0" w:color="auto"/>
        <w:right w:val="none" w:sz="0" w:space="0" w:color="auto"/>
      </w:divBdr>
    </w:div>
    <w:div w:id="1062406917">
      <w:bodyDiv w:val="1"/>
      <w:marLeft w:val="0"/>
      <w:marRight w:val="0"/>
      <w:marTop w:val="0"/>
      <w:marBottom w:val="0"/>
      <w:divBdr>
        <w:top w:val="none" w:sz="0" w:space="0" w:color="auto"/>
        <w:left w:val="none" w:sz="0" w:space="0" w:color="auto"/>
        <w:bottom w:val="none" w:sz="0" w:space="0" w:color="auto"/>
        <w:right w:val="none" w:sz="0" w:space="0" w:color="auto"/>
      </w:divBdr>
    </w:div>
    <w:div w:id="1063287121">
      <w:bodyDiv w:val="1"/>
      <w:marLeft w:val="0"/>
      <w:marRight w:val="0"/>
      <w:marTop w:val="0"/>
      <w:marBottom w:val="0"/>
      <w:divBdr>
        <w:top w:val="none" w:sz="0" w:space="0" w:color="auto"/>
        <w:left w:val="none" w:sz="0" w:space="0" w:color="auto"/>
        <w:bottom w:val="none" w:sz="0" w:space="0" w:color="auto"/>
        <w:right w:val="none" w:sz="0" w:space="0" w:color="auto"/>
      </w:divBdr>
    </w:div>
    <w:div w:id="1071657412">
      <w:bodyDiv w:val="1"/>
      <w:marLeft w:val="0"/>
      <w:marRight w:val="0"/>
      <w:marTop w:val="0"/>
      <w:marBottom w:val="0"/>
      <w:divBdr>
        <w:top w:val="none" w:sz="0" w:space="0" w:color="auto"/>
        <w:left w:val="none" w:sz="0" w:space="0" w:color="auto"/>
        <w:bottom w:val="none" w:sz="0" w:space="0" w:color="auto"/>
        <w:right w:val="none" w:sz="0" w:space="0" w:color="auto"/>
      </w:divBdr>
      <w:divsChild>
        <w:div w:id="321472318">
          <w:marLeft w:val="0"/>
          <w:marRight w:val="0"/>
          <w:marTop w:val="0"/>
          <w:marBottom w:val="0"/>
          <w:divBdr>
            <w:top w:val="none" w:sz="0" w:space="0" w:color="auto"/>
            <w:left w:val="none" w:sz="0" w:space="0" w:color="auto"/>
            <w:bottom w:val="none" w:sz="0" w:space="0" w:color="auto"/>
            <w:right w:val="none" w:sz="0" w:space="0" w:color="auto"/>
          </w:divBdr>
          <w:divsChild>
            <w:div w:id="1105882600">
              <w:marLeft w:val="0"/>
              <w:marRight w:val="0"/>
              <w:marTop w:val="0"/>
              <w:marBottom w:val="0"/>
              <w:divBdr>
                <w:top w:val="none" w:sz="0" w:space="0" w:color="auto"/>
                <w:left w:val="none" w:sz="0" w:space="0" w:color="auto"/>
                <w:bottom w:val="none" w:sz="0" w:space="0" w:color="auto"/>
                <w:right w:val="none" w:sz="0" w:space="0" w:color="auto"/>
              </w:divBdr>
              <w:divsChild>
                <w:div w:id="1039278381">
                  <w:marLeft w:val="0"/>
                  <w:marRight w:val="0"/>
                  <w:marTop w:val="0"/>
                  <w:marBottom w:val="0"/>
                  <w:divBdr>
                    <w:top w:val="none" w:sz="0" w:space="0" w:color="auto"/>
                    <w:left w:val="none" w:sz="0" w:space="0" w:color="auto"/>
                    <w:bottom w:val="none" w:sz="0" w:space="0" w:color="auto"/>
                    <w:right w:val="none" w:sz="0" w:space="0" w:color="auto"/>
                  </w:divBdr>
                  <w:divsChild>
                    <w:div w:id="1774203822">
                      <w:marLeft w:val="0"/>
                      <w:marRight w:val="0"/>
                      <w:marTop w:val="0"/>
                      <w:marBottom w:val="0"/>
                      <w:divBdr>
                        <w:top w:val="none" w:sz="0" w:space="0" w:color="auto"/>
                        <w:left w:val="none" w:sz="0" w:space="0" w:color="auto"/>
                        <w:bottom w:val="none" w:sz="0" w:space="0" w:color="auto"/>
                        <w:right w:val="none" w:sz="0" w:space="0" w:color="auto"/>
                      </w:divBdr>
                      <w:divsChild>
                        <w:div w:id="1230653811">
                          <w:marLeft w:val="0"/>
                          <w:marRight w:val="0"/>
                          <w:marTop w:val="0"/>
                          <w:marBottom w:val="0"/>
                          <w:divBdr>
                            <w:top w:val="none" w:sz="0" w:space="0" w:color="auto"/>
                            <w:left w:val="none" w:sz="0" w:space="0" w:color="auto"/>
                            <w:bottom w:val="none" w:sz="0" w:space="0" w:color="auto"/>
                            <w:right w:val="none" w:sz="0" w:space="0" w:color="auto"/>
                          </w:divBdr>
                          <w:divsChild>
                            <w:div w:id="1847554104">
                              <w:marLeft w:val="0"/>
                              <w:marRight w:val="0"/>
                              <w:marTop w:val="0"/>
                              <w:marBottom w:val="0"/>
                              <w:divBdr>
                                <w:top w:val="none" w:sz="0" w:space="0" w:color="auto"/>
                                <w:left w:val="none" w:sz="0" w:space="0" w:color="auto"/>
                                <w:bottom w:val="none" w:sz="0" w:space="0" w:color="auto"/>
                                <w:right w:val="none" w:sz="0" w:space="0" w:color="auto"/>
                              </w:divBdr>
                              <w:divsChild>
                                <w:div w:id="16436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2207273">
      <w:bodyDiv w:val="1"/>
      <w:marLeft w:val="0"/>
      <w:marRight w:val="0"/>
      <w:marTop w:val="0"/>
      <w:marBottom w:val="0"/>
      <w:divBdr>
        <w:top w:val="none" w:sz="0" w:space="0" w:color="auto"/>
        <w:left w:val="none" w:sz="0" w:space="0" w:color="auto"/>
        <w:bottom w:val="none" w:sz="0" w:space="0" w:color="auto"/>
        <w:right w:val="none" w:sz="0" w:space="0" w:color="auto"/>
      </w:divBdr>
    </w:div>
    <w:div w:id="1150365230">
      <w:bodyDiv w:val="1"/>
      <w:marLeft w:val="0"/>
      <w:marRight w:val="0"/>
      <w:marTop w:val="0"/>
      <w:marBottom w:val="0"/>
      <w:divBdr>
        <w:top w:val="none" w:sz="0" w:space="0" w:color="auto"/>
        <w:left w:val="none" w:sz="0" w:space="0" w:color="auto"/>
        <w:bottom w:val="none" w:sz="0" w:space="0" w:color="auto"/>
        <w:right w:val="none" w:sz="0" w:space="0" w:color="auto"/>
      </w:divBdr>
    </w:div>
    <w:div w:id="1160385575">
      <w:bodyDiv w:val="1"/>
      <w:marLeft w:val="0"/>
      <w:marRight w:val="0"/>
      <w:marTop w:val="0"/>
      <w:marBottom w:val="0"/>
      <w:divBdr>
        <w:top w:val="none" w:sz="0" w:space="0" w:color="auto"/>
        <w:left w:val="none" w:sz="0" w:space="0" w:color="auto"/>
        <w:bottom w:val="none" w:sz="0" w:space="0" w:color="auto"/>
        <w:right w:val="none" w:sz="0" w:space="0" w:color="auto"/>
      </w:divBdr>
    </w:div>
    <w:div w:id="1174684751">
      <w:bodyDiv w:val="1"/>
      <w:marLeft w:val="0"/>
      <w:marRight w:val="0"/>
      <w:marTop w:val="0"/>
      <w:marBottom w:val="0"/>
      <w:divBdr>
        <w:top w:val="none" w:sz="0" w:space="0" w:color="auto"/>
        <w:left w:val="none" w:sz="0" w:space="0" w:color="auto"/>
        <w:bottom w:val="none" w:sz="0" w:space="0" w:color="auto"/>
        <w:right w:val="none" w:sz="0" w:space="0" w:color="auto"/>
      </w:divBdr>
    </w:div>
    <w:div w:id="1211772835">
      <w:bodyDiv w:val="1"/>
      <w:marLeft w:val="0"/>
      <w:marRight w:val="0"/>
      <w:marTop w:val="0"/>
      <w:marBottom w:val="0"/>
      <w:divBdr>
        <w:top w:val="none" w:sz="0" w:space="0" w:color="auto"/>
        <w:left w:val="none" w:sz="0" w:space="0" w:color="auto"/>
        <w:bottom w:val="none" w:sz="0" w:space="0" w:color="auto"/>
        <w:right w:val="none" w:sz="0" w:space="0" w:color="auto"/>
      </w:divBdr>
    </w:div>
    <w:div w:id="1228958177">
      <w:bodyDiv w:val="1"/>
      <w:marLeft w:val="0"/>
      <w:marRight w:val="0"/>
      <w:marTop w:val="0"/>
      <w:marBottom w:val="0"/>
      <w:divBdr>
        <w:top w:val="none" w:sz="0" w:space="0" w:color="auto"/>
        <w:left w:val="none" w:sz="0" w:space="0" w:color="auto"/>
        <w:bottom w:val="none" w:sz="0" w:space="0" w:color="auto"/>
        <w:right w:val="none" w:sz="0" w:space="0" w:color="auto"/>
      </w:divBdr>
    </w:div>
    <w:div w:id="1261068430">
      <w:bodyDiv w:val="1"/>
      <w:marLeft w:val="0"/>
      <w:marRight w:val="0"/>
      <w:marTop w:val="0"/>
      <w:marBottom w:val="0"/>
      <w:divBdr>
        <w:top w:val="none" w:sz="0" w:space="0" w:color="auto"/>
        <w:left w:val="none" w:sz="0" w:space="0" w:color="auto"/>
        <w:bottom w:val="none" w:sz="0" w:space="0" w:color="auto"/>
        <w:right w:val="none" w:sz="0" w:space="0" w:color="auto"/>
      </w:divBdr>
    </w:div>
    <w:div w:id="1348094559">
      <w:bodyDiv w:val="1"/>
      <w:marLeft w:val="0"/>
      <w:marRight w:val="0"/>
      <w:marTop w:val="0"/>
      <w:marBottom w:val="0"/>
      <w:divBdr>
        <w:top w:val="none" w:sz="0" w:space="0" w:color="auto"/>
        <w:left w:val="none" w:sz="0" w:space="0" w:color="auto"/>
        <w:bottom w:val="none" w:sz="0" w:space="0" w:color="auto"/>
        <w:right w:val="none" w:sz="0" w:space="0" w:color="auto"/>
      </w:divBdr>
    </w:div>
    <w:div w:id="1392998011">
      <w:bodyDiv w:val="1"/>
      <w:marLeft w:val="0"/>
      <w:marRight w:val="0"/>
      <w:marTop w:val="0"/>
      <w:marBottom w:val="0"/>
      <w:divBdr>
        <w:top w:val="none" w:sz="0" w:space="0" w:color="auto"/>
        <w:left w:val="none" w:sz="0" w:space="0" w:color="auto"/>
        <w:bottom w:val="none" w:sz="0" w:space="0" w:color="auto"/>
        <w:right w:val="none" w:sz="0" w:space="0" w:color="auto"/>
      </w:divBdr>
    </w:div>
    <w:div w:id="1402603735">
      <w:bodyDiv w:val="1"/>
      <w:marLeft w:val="0"/>
      <w:marRight w:val="0"/>
      <w:marTop w:val="0"/>
      <w:marBottom w:val="0"/>
      <w:divBdr>
        <w:top w:val="none" w:sz="0" w:space="0" w:color="auto"/>
        <w:left w:val="none" w:sz="0" w:space="0" w:color="auto"/>
        <w:bottom w:val="none" w:sz="0" w:space="0" w:color="auto"/>
        <w:right w:val="none" w:sz="0" w:space="0" w:color="auto"/>
      </w:divBdr>
    </w:div>
    <w:div w:id="1406606927">
      <w:bodyDiv w:val="1"/>
      <w:marLeft w:val="0"/>
      <w:marRight w:val="0"/>
      <w:marTop w:val="0"/>
      <w:marBottom w:val="0"/>
      <w:divBdr>
        <w:top w:val="none" w:sz="0" w:space="0" w:color="auto"/>
        <w:left w:val="none" w:sz="0" w:space="0" w:color="auto"/>
        <w:bottom w:val="none" w:sz="0" w:space="0" w:color="auto"/>
        <w:right w:val="none" w:sz="0" w:space="0" w:color="auto"/>
      </w:divBdr>
    </w:div>
    <w:div w:id="1414858118">
      <w:bodyDiv w:val="1"/>
      <w:marLeft w:val="0"/>
      <w:marRight w:val="0"/>
      <w:marTop w:val="0"/>
      <w:marBottom w:val="0"/>
      <w:divBdr>
        <w:top w:val="none" w:sz="0" w:space="0" w:color="auto"/>
        <w:left w:val="none" w:sz="0" w:space="0" w:color="auto"/>
        <w:bottom w:val="none" w:sz="0" w:space="0" w:color="auto"/>
        <w:right w:val="none" w:sz="0" w:space="0" w:color="auto"/>
      </w:divBdr>
    </w:div>
    <w:div w:id="1442651559">
      <w:bodyDiv w:val="1"/>
      <w:marLeft w:val="0"/>
      <w:marRight w:val="0"/>
      <w:marTop w:val="0"/>
      <w:marBottom w:val="0"/>
      <w:divBdr>
        <w:top w:val="none" w:sz="0" w:space="0" w:color="auto"/>
        <w:left w:val="none" w:sz="0" w:space="0" w:color="auto"/>
        <w:bottom w:val="none" w:sz="0" w:space="0" w:color="auto"/>
        <w:right w:val="none" w:sz="0" w:space="0" w:color="auto"/>
      </w:divBdr>
    </w:div>
    <w:div w:id="1447846883">
      <w:bodyDiv w:val="1"/>
      <w:marLeft w:val="0"/>
      <w:marRight w:val="0"/>
      <w:marTop w:val="0"/>
      <w:marBottom w:val="0"/>
      <w:divBdr>
        <w:top w:val="none" w:sz="0" w:space="0" w:color="auto"/>
        <w:left w:val="none" w:sz="0" w:space="0" w:color="auto"/>
        <w:bottom w:val="none" w:sz="0" w:space="0" w:color="auto"/>
        <w:right w:val="none" w:sz="0" w:space="0" w:color="auto"/>
      </w:divBdr>
    </w:div>
    <w:div w:id="1490053088">
      <w:bodyDiv w:val="1"/>
      <w:marLeft w:val="0"/>
      <w:marRight w:val="0"/>
      <w:marTop w:val="0"/>
      <w:marBottom w:val="0"/>
      <w:divBdr>
        <w:top w:val="none" w:sz="0" w:space="0" w:color="auto"/>
        <w:left w:val="none" w:sz="0" w:space="0" w:color="auto"/>
        <w:bottom w:val="none" w:sz="0" w:space="0" w:color="auto"/>
        <w:right w:val="none" w:sz="0" w:space="0" w:color="auto"/>
      </w:divBdr>
    </w:div>
    <w:div w:id="1510020343">
      <w:bodyDiv w:val="1"/>
      <w:marLeft w:val="0"/>
      <w:marRight w:val="0"/>
      <w:marTop w:val="0"/>
      <w:marBottom w:val="0"/>
      <w:divBdr>
        <w:top w:val="none" w:sz="0" w:space="0" w:color="auto"/>
        <w:left w:val="none" w:sz="0" w:space="0" w:color="auto"/>
        <w:bottom w:val="none" w:sz="0" w:space="0" w:color="auto"/>
        <w:right w:val="none" w:sz="0" w:space="0" w:color="auto"/>
      </w:divBdr>
    </w:div>
    <w:div w:id="1516067051">
      <w:bodyDiv w:val="1"/>
      <w:marLeft w:val="0"/>
      <w:marRight w:val="0"/>
      <w:marTop w:val="0"/>
      <w:marBottom w:val="0"/>
      <w:divBdr>
        <w:top w:val="none" w:sz="0" w:space="0" w:color="auto"/>
        <w:left w:val="none" w:sz="0" w:space="0" w:color="auto"/>
        <w:bottom w:val="none" w:sz="0" w:space="0" w:color="auto"/>
        <w:right w:val="none" w:sz="0" w:space="0" w:color="auto"/>
      </w:divBdr>
    </w:div>
    <w:div w:id="1524827187">
      <w:bodyDiv w:val="1"/>
      <w:marLeft w:val="0"/>
      <w:marRight w:val="0"/>
      <w:marTop w:val="0"/>
      <w:marBottom w:val="0"/>
      <w:divBdr>
        <w:top w:val="none" w:sz="0" w:space="0" w:color="auto"/>
        <w:left w:val="none" w:sz="0" w:space="0" w:color="auto"/>
        <w:bottom w:val="none" w:sz="0" w:space="0" w:color="auto"/>
        <w:right w:val="none" w:sz="0" w:space="0" w:color="auto"/>
      </w:divBdr>
    </w:div>
    <w:div w:id="1593196496">
      <w:bodyDiv w:val="1"/>
      <w:marLeft w:val="0"/>
      <w:marRight w:val="0"/>
      <w:marTop w:val="0"/>
      <w:marBottom w:val="0"/>
      <w:divBdr>
        <w:top w:val="none" w:sz="0" w:space="0" w:color="auto"/>
        <w:left w:val="none" w:sz="0" w:space="0" w:color="auto"/>
        <w:bottom w:val="none" w:sz="0" w:space="0" w:color="auto"/>
        <w:right w:val="none" w:sz="0" w:space="0" w:color="auto"/>
      </w:divBdr>
    </w:div>
    <w:div w:id="1601134826">
      <w:bodyDiv w:val="1"/>
      <w:marLeft w:val="0"/>
      <w:marRight w:val="0"/>
      <w:marTop w:val="0"/>
      <w:marBottom w:val="0"/>
      <w:divBdr>
        <w:top w:val="none" w:sz="0" w:space="0" w:color="auto"/>
        <w:left w:val="none" w:sz="0" w:space="0" w:color="auto"/>
        <w:bottom w:val="none" w:sz="0" w:space="0" w:color="auto"/>
        <w:right w:val="none" w:sz="0" w:space="0" w:color="auto"/>
      </w:divBdr>
    </w:div>
    <w:div w:id="1647201861">
      <w:bodyDiv w:val="1"/>
      <w:marLeft w:val="0"/>
      <w:marRight w:val="0"/>
      <w:marTop w:val="0"/>
      <w:marBottom w:val="0"/>
      <w:divBdr>
        <w:top w:val="none" w:sz="0" w:space="0" w:color="auto"/>
        <w:left w:val="none" w:sz="0" w:space="0" w:color="auto"/>
        <w:bottom w:val="none" w:sz="0" w:space="0" w:color="auto"/>
        <w:right w:val="none" w:sz="0" w:space="0" w:color="auto"/>
      </w:divBdr>
    </w:div>
    <w:div w:id="1648901883">
      <w:bodyDiv w:val="1"/>
      <w:marLeft w:val="0"/>
      <w:marRight w:val="0"/>
      <w:marTop w:val="0"/>
      <w:marBottom w:val="0"/>
      <w:divBdr>
        <w:top w:val="none" w:sz="0" w:space="0" w:color="auto"/>
        <w:left w:val="none" w:sz="0" w:space="0" w:color="auto"/>
        <w:bottom w:val="none" w:sz="0" w:space="0" w:color="auto"/>
        <w:right w:val="none" w:sz="0" w:space="0" w:color="auto"/>
      </w:divBdr>
    </w:div>
    <w:div w:id="1662999573">
      <w:bodyDiv w:val="1"/>
      <w:marLeft w:val="0"/>
      <w:marRight w:val="0"/>
      <w:marTop w:val="0"/>
      <w:marBottom w:val="0"/>
      <w:divBdr>
        <w:top w:val="none" w:sz="0" w:space="0" w:color="auto"/>
        <w:left w:val="none" w:sz="0" w:space="0" w:color="auto"/>
        <w:bottom w:val="none" w:sz="0" w:space="0" w:color="auto"/>
        <w:right w:val="none" w:sz="0" w:space="0" w:color="auto"/>
      </w:divBdr>
    </w:div>
    <w:div w:id="1683429812">
      <w:bodyDiv w:val="1"/>
      <w:marLeft w:val="0"/>
      <w:marRight w:val="0"/>
      <w:marTop w:val="0"/>
      <w:marBottom w:val="0"/>
      <w:divBdr>
        <w:top w:val="none" w:sz="0" w:space="0" w:color="auto"/>
        <w:left w:val="none" w:sz="0" w:space="0" w:color="auto"/>
        <w:bottom w:val="none" w:sz="0" w:space="0" w:color="auto"/>
        <w:right w:val="none" w:sz="0" w:space="0" w:color="auto"/>
      </w:divBdr>
    </w:div>
    <w:div w:id="1707413361">
      <w:bodyDiv w:val="1"/>
      <w:marLeft w:val="0"/>
      <w:marRight w:val="0"/>
      <w:marTop w:val="0"/>
      <w:marBottom w:val="0"/>
      <w:divBdr>
        <w:top w:val="none" w:sz="0" w:space="0" w:color="auto"/>
        <w:left w:val="none" w:sz="0" w:space="0" w:color="auto"/>
        <w:bottom w:val="none" w:sz="0" w:space="0" w:color="auto"/>
        <w:right w:val="none" w:sz="0" w:space="0" w:color="auto"/>
      </w:divBdr>
    </w:div>
    <w:div w:id="1743218624">
      <w:bodyDiv w:val="1"/>
      <w:marLeft w:val="0"/>
      <w:marRight w:val="0"/>
      <w:marTop w:val="0"/>
      <w:marBottom w:val="0"/>
      <w:divBdr>
        <w:top w:val="none" w:sz="0" w:space="0" w:color="auto"/>
        <w:left w:val="none" w:sz="0" w:space="0" w:color="auto"/>
        <w:bottom w:val="none" w:sz="0" w:space="0" w:color="auto"/>
        <w:right w:val="none" w:sz="0" w:space="0" w:color="auto"/>
      </w:divBdr>
    </w:div>
    <w:div w:id="1769960393">
      <w:bodyDiv w:val="1"/>
      <w:marLeft w:val="0"/>
      <w:marRight w:val="0"/>
      <w:marTop w:val="0"/>
      <w:marBottom w:val="0"/>
      <w:divBdr>
        <w:top w:val="none" w:sz="0" w:space="0" w:color="auto"/>
        <w:left w:val="none" w:sz="0" w:space="0" w:color="auto"/>
        <w:bottom w:val="none" w:sz="0" w:space="0" w:color="auto"/>
        <w:right w:val="none" w:sz="0" w:space="0" w:color="auto"/>
      </w:divBdr>
    </w:div>
    <w:div w:id="1876111328">
      <w:bodyDiv w:val="1"/>
      <w:marLeft w:val="0"/>
      <w:marRight w:val="0"/>
      <w:marTop w:val="0"/>
      <w:marBottom w:val="0"/>
      <w:divBdr>
        <w:top w:val="none" w:sz="0" w:space="0" w:color="auto"/>
        <w:left w:val="none" w:sz="0" w:space="0" w:color="auto"/>
        <w:bottom w:val="none" w:sz="0" w:space="0" w:color="auto"/>
        <w:right w:val="none" w:sz="0" w:space="0" w:color="auto"/>
      </w:divBdr>
    </w:div>
    <w:div w:id="1892300615">
      <w:bodyDiv w:val="1"/>
      <w:marLeft w:val="0"/>
      <w:marRight w:val="0"/>
      <w:marTop w:val="0"/>
      <w:marBottom w:val="0"/>
      <w:divBdr>
        <w:top w:val="none" w:sz="0" w:space="0" w:color="auto"/>
        <w:left w:val="none" w:sz="0" w:space="0" w:color="auto"/>
        <w:bottom w:val="none" w:sz="0" w:space="0" w:color="auto"/>
        <w:right w:val="none" w:sz="0" w:space="0" w:color="auto"/>
      </w:divBdr>
    </w:div>
    <w:div w:id="1893880929">
      <w:bodyDiv w:val="1"/>
      <w:marLeft w:val="0"/>
      <w:marRight w:val="0"/>
      <w:marTop w:val="0"/>
      <w:marBottom w:val="0"/>
      <w:divBdr>
        <w:top w:val="none" w:sz="0" w:space="0" w:color="auto"/>
        <w:left w:val="none" w:sz="0" w:space="0" w:color="auto"/>
        <w:bottom w:val="none" w:sz="0" w:space="0" w:color="auto"/>
        <w:right w:val="none" w:sz="0" w:space="0" w:color="auto"/>
      </w:divBdr>
    </w:div>
    <w:div w:id="1916476183">
      <w:bodyDiv w:val="1"/>
      <w:marLeft w:val="0"/>
      <w:marRight w:val="0"/>
      <w:marTop w:val="0"/>
      <w:marBottom w:val="0"/>
      <w:divBdr>
        <w:top w:val="none" w:sz="0" w:space="0" w:color="auto"/>
        <w:left w:val="none" w:sz="0" w:space="0" w:color="auto"/>
        <w:bottom w:val="none" w:sz="0" w:space="0" w:color="auto"/>
        <w:right w:val="none" w:sz="0" w:space="0" w:color="auto"/>
      </w:divBdr>
    </w:div>
    <w:div w:id="1946886545">
      <w:bodyDiv w:val="1"/>
      <w:marLeft w:val="0"/>
      <w:marRight w:val="0"/>
      <w:marTop w:val="0"/>
      <w:marBottom w:val="0"/>
      <w:divBdr>
        <w:top w:val="none" w:sz="0" w:space="0" w:color="auto"/>
        <w:left w:val="none" w:sz="0" w:space="0" w:color="auto"/>
        <w:bottom w:val="none" w:sz="0" w:space="0" w:color="auto"/>
        <w:right w:val="none" w:sz="0" w:space="0" w:color="auto"/>
      </w:divBdr>
    </w:div>
    <w:div w:id="1967589686">
      <w:bodyDiv w:val="1"/>
      <w:marLeft w:val="0"/>
      <w:marRight w:val="0"/>
      <w:marTop w:val="0"/>
      <w:marBottom w:val="0"/>
      <w:divBdr>
        <w:top w:val="none" w:sz="0" w:space="0" w:color="auto"/>
        <w:left w:val="none" w:sz="0" w:space="0" w:color="auto"/>
        <w:bottom w:val="none" w:sz="0" w:space="0" w:color="auto"/>
        <w:right w:val="none" w:sz="0" w:space="0" w:color="auto"/>
      </w:divBdr>
    </w:div>
    <w:div w:id="1992902944">
      <w:bodyDiv w:val="1"/>
      <w:marLeft w:val="0"/>
      <w:marRight w:val="0"/>
      <w:marTop w:val="0"/>
      <w:marBottom w:val="0"/>
      <w:divBdr>
        <w:top w:val="none" w:sz="0" w:space="0" w:color="auto"/>
        <w:left w:val="none" w:sz="0" w:space="0" w:color="auto"/>
        <w:bottom w:val="none" w:sz="0" w:space="0" w:color="auto"/>
        <w:right w:val="none" w:sz="0" w:space="0" w:color="auto"/>
      </w:divBdr>
    </w:div>
    <w:div w:id="2005159267">
      <w:bodyDiv w:val="1"/>
      <w:marLeft w:val="0"/>
      <w:marRight w:val="0"/>
      <w:marTop w:val="0"/>
      <w:marBottom w:val="0"/>
      <w:divBdr>
        <w:top w:val="none" w:sz="0" w:space="0" w:color="auto"/>
        <w:left w:val="none" w:sz="0" w:space="0" w:color="auto"/>
        <w:bottom w:val="none" w:sz="0" w:space="0" w:color="auto"/>
        <w:right w:val="none" w:sz="0" w:space="0" w:color="auto"/>
      </w:divBdr>
    </w:div>
    <w:div w:id="2056810371">
      <w:bodyDiv w:val="1"/>
      <w:marLeft w:val="0"/>
      <w:marRight w:val="0"/>
      <w:marTop w:val="0"/>
      <w:marBottom w:val="0"/>
      <w:divBdr>
        <w:top w:val="none" w:sz="0" w:space="0" w:color="auto"/>
        <w:left w:val="none" w:sz="0" w:space="0" w:color="auto"/>
        <w:bottom w:val="none" w:sz="0" w:space="0" w:color="auto"/>
        <w:right w:val="none" w:sz="0" w:space="0" w:color="auto"/>
      </w:divBdr>
    </w:div>
    <w:div w:id="2066485174">
      <w:bodyDiv w:val="1"/>
      <w:marLeft w:val="0"/>
      <w:marRight w:val="0"/>
      <w:marTop w:val="0"/>
      <w:marBottom w:val="0"/>
      <w:divBdr>
        <w:top w:val="none" w:sz="0" w:space="0" w:color="auto"/>
        <w:left w:val="none" w:sz="0" w:space="0" w:color="auto"/>
        <w:bottom w:val="none" w:sz="0" w:space="0" w:color="auto"/>
        <w:right w:val="none" w:sz="0" w:space="0" w:color="auto"/>
      </w:divBdr>
    </w:div>
    <w:div w:id="2118866573">
      <w:bodyDiv w:val="1"/>
      <w:marLeft w:val="0"/>
      <w:marRight w:val="0"/>
      <w:marTop w:val="0"/>
      <w:marBottom w:val="0"/>
      <w:divBdr>
        <w:top w:val="none" w:sz="0" w:space="0" w:color="auto"/>
        <w:left w:val="none" w:sz="0" w:space="0" w:color="auto"/>
        <w:bottom w:val="none" w:sz="0" w:space="0" w:color="auto"/>
        <w:right w:val="none" w:sz="0" w:space="0" w:color="auto"/>
      </w:divBdr>
    </w:div>
    <w:div w:id="2130585559">
      <w:bodyDiv w:val="1"/>
      <w:marLeft w:val="0"/>
      <w:marRight w:val="0"/>
      <w:marTop w:val="0"/>
      <w:marBottom w:val="0"/>
      <w:divBdr>
        <w:top w:val="none" w:sz="0" w:space="0" w:color="auto"/>
        <w:left w:val="none" w:sz="0" w:space="0" w:color="auto"/>
        <w:bottom w:val="none" w:sz="0" w:space="0" w:color="auto"/>
        <w:right w:val="none" w:sz="0" w:space="0" w:color="auto"/>
      </w:divBdr>
    </w:div>
    <w:div w:id="213405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cs.google.com/spreadsheets/d/1-O3yFP9-8swydnVXVozd-y4oKwEpZzAYdUp5SZca0Es/htmlview" TargetMode="External"/><Relationship Id="rId4" Type="http://schemas.microsoft.com/office/2007/relationships/stylesWithEffects" Target="stylesWithEffects.xml"/><Relationship Id="rId9" Type="http://schemas.openxmlformats.org/officeDocument/2006/relationships/hyperlink" Target="https://docs.google.com/spreadsheets/d/1-O3yFP9-8swydnVXVozd-y4oKwEpZzAYdUp5SZca0Es/html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A7831-AFB3-4706-A2ED-07615D13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2360</TotalTime>
  <Pages>10</Pages>
  <Words>3552</Words>
  <Characters>20249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VDH</dc:creator>
  <cp:lastModifiedBy>ismail - [2010]</cp:lastModifiedBy>
  <cp:revision>127</cp:revision>
  <dcterms:created xsi:type="dcterms:W3CDTF">2026-02-02T09:56:00Z</dcterms:created>
  <dcterms:modified xsi:type="dcterms:W3CDTF">2026-10-08T07:55:00Z</dcterms:modified>
</cp:coreProperties>
</file>