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791" w:type="dxa"/>
        <w:jc w:val="center"/>
        <w:tblLayout w:type="fixed"/>
        <w:tblCellMar>
          <w:top w:w="0" w:type="dxa"/>
          <w:left w:w="108" w:type="dxa"/>
          <w:bottom w:w="0" w:type="dxa"/>
          <w:right w:w="108" w:type="dxa"/>
        </w:tblCellMar>
      </w:tblPr>
      <w:tblGrid>
        <w:gridCol w:w="3689"/>
        <w:gridCol w:w="6102"/>
      </w:tblGrid>
      <w:tr w14:paraId="2FDBEAAA">
        <w:tblPrEx>
          <w:tblCellMar>
            <w:top w:w="0" w:type="dxa"/>
            <w:left w:w="108" w:type="dxa"/>
            <w:bottom w:w="0" w:type="dxa"/>
            <w:right w:w="108" w:type="dxa"/>
          </w:tblCellMar>
        </w:tblPrEx>
        <w:trPr>
          <w:trHeight w:val="837" w:hRule="atLeast"/>
          <w:jc w:val="center"/>
        </w:trPr>
        <w:tc>
          <w:tcPr>
            <w:tcW w:w="3689" w:type="dxa"/>
          </w:tcPr>
          <w:p w14:paraId="64E014E3">
            <w:pPr>
              <w:jc w:val="center"/>
              <w:rPr>
                <w:rFonts w:ascii="Times New Roman" w:hAnsi="Times New Roman"/>
                <w:color w:val="000000"/>
                <w:sz w:val="28"/>
                <w:szCs w:val="28"/>
                <w:lang w:val="vi-VN"/>
              </w:rPr>
            </w:pPr>
            <w:bookmarkStart w:id="0" w:name="_GoBack"/>
            <w:bookmarkEnd w:id="0"/>
            <w:r>
              <w:rPr>
                <w:rFonts w:ascii="Times New Roman" w:hAnsi="Times New Roman"/>
                <w:color w:val="000000"/>
                <w:sz w:val="28"/>
                <w:szCs w:val="28"/>
                <w:lang w:val="vi-VN"/>
              </w:rPr>
              <w:t>UBND</w:t>
            </w:r>
            <w:r>
              <w:rPr>
                <w:rFonts w:ascii="Times New Roman" w:hAnsi="Times New Roman"/>
                <w:color w:val="000000"/>
                <w:sz w:val="28"/>
                <w:szCs w:val="28"/>
              </w:rPr>
              <w:t xml:space="preserve"> </w:t>
            </w:r>
            <w:r>
              <w:rPr>
                <w:rFonts w:ascii="Times New Roman" w:hAnsi="Times New Roman"/>
                <w:color w:val="000000"/>
                <w:sz w:val="28"/>
                <w:szCs w:val="28"/>
                <w:lang w:val="vi-VN"/>
              </w:rPr>
              <w:t>TỈNH HÀ TĨNH</w:t>
            </w:r>
          </w:p>
          <w:p w14:paraId="038E412E">
            <w:pPr>
              <w:jc w:val="center"/>
              <w:rPr>
                <w:rFonts w:ascii="Times New Roman" w:hAnsi="Times New Roman"/>
                <w:bCs/>
                <w:color w:val="000000"/>
                <w:sz w:val="28"/>
                <w:szCs w:val="28"/>
              </w:rPr>
            </w:pPr>
            <w:r>
              <w:rPr>
                <w:rFonts w:ascii="Times New Roman" w:hAnsi="Times New Roman"/>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815340</wp:posOffset>
                      </wp:positionH>
                      <wp:positionV relativeFrom="paragraph">
                        <wp:posOffset>254000</wp:posOffset>
                      </wp:positionV>
                      <wp:extent cx="457200" cy="0"/>
                      <wp:effectExtent l="0" t="0" r="19685" b="19050"/>
                      <wp:wrapNone/>
                      <wp:docPr id="3"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456953"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2pt;margin-top:20pt;height:0pt;width:36pt;z-index:251660288;mso-width-relative:page;mso-height-relative:page;" filled="f" stroked="t" coordsize="21600,21600" o:gfxdata="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k5KONEAAAAJAQAADwAAAAAAAAABACAAAAAiAAAAZHJz&#10;L2Rvd25yZXYueG1sUEsBAhQAFAAAAAgAh07iQPPEclLSAQAArAMAAA4AAAAAAAAAAQAgAAAAIAEA&#10;AGRycy9lMm9Eb2MueG1sUEsFBgAAAAAGAAYAWQEAAGQFAAAAAA==&#10;">
                      <v:fill on="f" focussize="0,0"/>
                      <v:stroke color="#000000" joinstyle="round"/>
                      <v:imagedata o:title=""/>
                      <o:lock v:ext="edit" aspectratio="f"/>
                    </v:line>
                  </w:pict>
                </mc:Fallback>
              </mc:AlternateContent>
            </w:r>
            <w:r>
              <w:rPr>
                <w:rFonts w:ascii="Times New Roman" w:hAnsi="Times New Roman"/>
                <w:b/>
                <w:color w:val="000000"/>
                <w:sz w:val="28"/>
                <w:szCs w:val="28"/>
              </w:rPr>
              <w:t>SỞ NỘI VỤ</w:t>
            </w:r>
          </w:p>
        </w:tc>
        <w:tc>
          <w:tcPr>
            <w:tcW w:w="6102" w:type="dxa"/>
          </w:tcPr>
          <w:p w14:paraId="036726BB">
            <w:pPr>
              <w:jc w:val="center"/>
              <w:rPr>
                <w:rFonts w:ascii="Times New Roman" w:hAnsi="Times New Roman"/>
                <w:b/>
                <w:bCs/>
                <w:color w:val="000000"/>
                <w:szCs w:val="26"/>
              </w:rPr>
            </w:pPr>
            <w:r>
              <w:rPr>
                <w:rFonts w:ascii="Times New Roman" w:hAnsi="Times New Roman"/>
                <w:b/>
                <w:bCs/>
                <w:color w:val="000000"/>
                <w:szCs w:val="26"/>
              </w:rPr>
              <w:t>CỘNG HÒA XÃ HỘI CHỦ NGHĨA VIỆT NAM</w:t>
            </w:r>
          </w:p>
          <w:p w14:paraId="27457D12">
            <w:pPr>
              <w:jc w:val="center"/>
              <w:rPr>
                <w:rFonts w:ascii="Times New Roman" w:hAnsi="Times New Roman"/>
                <w:color w:val="000000"/>
                <w:sz w:val="28"/>
                <w:szCs w:val="28"/>
              </w:rPr>
            </w:pPr>
            <w:r>
              <w:rPr>
                <w:rFonts w:ascii="Times New Roman" w:hAnsi="Times New Roman"/>
                <w:b/>
                <w:bCs/>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814705</wp:posOffset>
                      </wp:positionH>
                      <wp:positionV relativeFrom="paragraph">
                        <wp:posOffset>243840</wp:posOffset>
                      </wp:positionV>
                      <wp:extent cx="210312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64.15pt;margin-top:19.2pt;height:0pt;width:165.6pt;z-index:251661312;mso-width-relative:page;mso-height-relative:page;" filled="f" stroked="t" coordsize="21600,21600" o:gfxdata="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8xudx9gAAAAJAQAADwAAAAAAAAABACAAAAAi&#10;AAAAZHJzL2Rvd25yZXYueG1sUEsBAhQAFAAAAAgAh07iQFfQe17RAQAAtQMAAA4AAAAAAAAAAQAg&#10;AAAAJwEAAGRycy9lMm9Eb2MueG1sUEsFBgAAAAAGAAYAWQEAAGoFAAAAAA==&#10;">
                      <v:fill on="f" focussize="0,0"/>
                      <v:stroke weight="1pt" color="#000000 [3200]" miterlimit="8" joinstyle="miter"/>
                      <v:imagedata o:title=""/>
                      <o:lock v:ext="edit" aspectratio="f"/>
                    </v:line>
                  </w:pict>
                </mc:Fallback>
              </mc:AlternateContent>
            </w:r>
            <w:r>
              <w:rPr>
                <w:rFonts w:ascii="Times New Roman" w:hAnsi="Times New Roman"/>
                <w:b/>
                <w:bCs/>
                <w:color w:val="000000"/>
                <w:sz w:val="28"/>
                <w:szCs w:val="28"/>
              </w:rPr>
              <w:t>Độc lập - Tự do - Hạnh phúc</w:t>
            </w:r>
          </w:p>
        </w:tc>
      </w:tr>
      <w:tr w14:paraId="107F0181">
        <w:tblPrEx>
          <w:tblCellMar>
            <w:top w:w="0" w:type="dxa"/>
            <w:left w:w="108" w:type="dxa"/>
            <w:bottom w:w="0" w:type="dxa"/>
            <w:right w:w="108" w:type="dxa"/>
          </w:tblCellMar>
        </w:tblPrEx>
        <w:trPr>
          <w:trHeight w:val="372" w:hRule="atLeast"/>
          <w:jc w:val="center"/>
        </w:trPr>
        <w:tc>
          <w:tcPr>
            <w:tcW w:w="3689" w:type="dxa"/>
          </w:tcPr>
          <w:p w14:paraId="2249D6D1">
            <w:pPr>
              <w:spacing w:before="120" w:line="360" w:lineRule="exact"/>
              <w:jc w:val="center"/>
              <w:rPr>
                <w:rFonts w:ascii="Times New Roman" w:hAnsi="Times New Roman"/>
                <w:color w:val="000000"/>
                <w:sz w:val="28"/>
                <w:szCs w:val="28"/>
              </w:rPr>
            </w:pPr>
            <w:r>
              <w:rPr>
                <w:rFonts w:ascii="Times New Roman" w:hAnsi="Times New Roman"/>
                <w:color w:val="000000"/>
                <w:sz w:val="28"/>
                <w:szCs w:val="28"/>
              </w:rPr>
              <w:t>Số:            /TTr-SNV</w:t>
            </w:r>
          </w:p>
          <w:p w14:paraId="22C64E68">
            <w:pPr>
              <w:spacing w:before="120" w:line="360" w:lineRule="exact"/>
              <w:jc w:val="center"/>
              <w:rPr>
                <w:rFonts w:ascii="Times New Roman" w:hAnsi="Times New Roman"/>
                <w:b/>
                <w:bCs/>
                <w:color w:val="000000"/>
                <w:sz w:val="28"/>
                <w:szCs w:val="28"/>
              </w:rPr>
            </w:pPr>
            <w:r>
              <w:rPr>
                <w:rFonts w:ascii="Times New Roman" w:hAnsi="Times New Roman"/>
                <w:b/>
                <w:bCs/>
                <w:color w:val="000000"/>
                <w:sz w:val="28"/>
                <w:szCs w:val="28"/>
                <w:bdr w:val="single" w:color="auto" w:sz="4" w:space="0"/>
              </w:rPr>
              <w:t>DỰ THẢO</w:t>
            </w:r>
          </w:p>
        </w:tc>
        <w:tc>
          <w:tcPr>
            <w:tcW w:w="6102" w:type="dxa"/>
          </w:tcPr>
          <w:p w14:paraId="2CBAACAC">
            <w:pPr>
              <w:spacing w:before="120" w:line="360" w:lineRule="exact"/>
              <w:jc w:val="center"/>
              <w:rPr>
                <w:rFonts w:ascii="Times New Roman" w:hAnsi="Times New Roman"/>
                <w:i/>
                <w:iCs/>
                <w:color w:val="000000"/>
                <w:sz w:val="28"/>
                <w:szCs w:val="28"/>
              </w:rPr>
            </w:pPr>
            <w:r>
              <w:rPr>
                <w:rFonts w:ascii="Times New Roman" w:hAnsi="Times New Roman"/>
                <w:i/>
                <w:iCs/>
                <w:color w:val="000000"/>
                <w:sz w:val="28"/>
                <w:szCs w:val="28"/>
              </w:rPr>
              <w:t>Hà Tĩnh, ngày        tháng        năm 2026</w:t>
            </w:r>
          </w:p>
        </w:tc>
      </w:tr>
    </w:tbl>
    <w:p w14:paraId="2BFFFC30">
      <w:pPr>
        <w:spacing w:before="360"/>
        <w:jc w:val="center"/>
        <w:rPr>
          <w:rFonts w:ascii="Times New Roman" w:hAnsi="Times New Roman"/>
          <w:b/>
          <w:color w:val="000000"/>
          <w:sz w:val="28"/>
          <w:szCs w:val="28"/>
        </w:rPr>
      </w:pPr>
      <w:r>
        <w:rPr>
          <w:rFonts w:ascii="Times New Roman" w:hAnsi="Times New Roman"/>
          <w:b/>
          <w:color w:val="000000"/>
          <w:sz w:val="28"/>
          <w:szCs w:val="28"/>
        </w:rPr>
        <w:t>TỜ TRÌNH</w:t>
      </w:r>
    </w:p>
    <w:p w14:paraId="167A78B5">
      <w:pPr>
        <w:jc w:val="center"/>
        <w:rPr>
          <w:rFonts w:ascii="Times New Roman" w:hAnsi="Times New Roman"/>
          <w:b/>
          <w:color w:val="000000"/>
          <w:spacing w:val="-2"/>
          <w:sz w:val="28"/>
          <w:szCs w:val="28"/>
          <w:lang w:val="vi-VN"/>
        </w:rPr>
      </w:pPr>
      <w:r>
        <w:rPr>
          <w:rFonts w:ascii="Times New Roman" w:hAnsi="Times New Roman"/>
          <w:b/>
          <w:color w:val="000000"/>
          <w:spacing w:val="-2"/>
          <w:sz w:val="28"/>
          <w:szCs w:val="28"/>
          <w:lang w:val="vi-VN"/>
        </w:rPr>
        <w:t>Về việc</w:t>
      </w:r>
      <w:r>
        <w:rPr>
          <w:rFonts w:ascii="Times New Roman" w:hAnsi="Times New Roman"/>
          <w:b/>
          <w:color w:val="000000"/>
          <w:spacing w:val="-2"/>
          <w:sz w:val="28"/>
          <w:szCs w:val="28"/>
          <w:lang w:val="nl-NL"/>
        </w:rPr>
        <w:t xml:space="preserve"> ban hành </w:t>
      </w:r>
      <w:r>
        <w:rPr>
          <w:rFonts w:ascii="Times New Roman" w:hAnsi="Times New Roman"/>
          <w:b/>
          <w:bCs/>
          <w:color w:val="000000"/>
          <w:sz w:val="28"/>
          <w:szCs w:val="28"/>
          <w:lang w:val="nl-NL"/>
        </w:rPr>
        <w:t>Quyết định</w:t>
      </w:r>
      <w:r>
        <w:rPr>
          <w:rFonts w:ascii="Times New Roman" w:hAnsi="Times New Roman"/>
          <w:b/>
          <w:color w:val="000000"/>
          <w:sz w:val="28"/>
          <w:szCs w:val="28"/>
        </w:rPr>
        <w:t xml:space="preserve"> phân cấp cho Sở Nội vụ thực hiện quyết định giao nhiệm vụ, đặt hàng cung cấp sản phẩm, dịch vụ công cho các đơn vị </w:t>
      </w:r>
      <w:r>
        <w:rPr>
          <w:rFonts w:ascii="Times New Roman" w:hAnsi="Times New Roman"/>
          <w:b/>
          <w:bCs/>
          <w:color w:val="000000"/>
          <w:sz w:val="28"/>
          <w:szCs w:val="28"/>
        </w:rPr>
        <w:t xml:space="preserve">sự nghiệp công lập trực thuộc </w:t>
      </w:r>
      <w:r>
        <w:rPr>
          <w:rFonts w:ascii="Times New Roman" w:hAnsi="Times New Roman"/>
          <w:b/>
          <w:color w:val="000000"/>
          <w:sz w:val="28"/>
          <w:szCs w:val="28"/>
        </w:rPr>
        <w:t>Sở Nội vụ từ nguồn kinh phí chi thường xuyên</w:t>
      </w:r>
    </w:p>
    <w:p w14:paraId="7375853A">
      <w:pPr>
        <w:spacing w:before="120" w:line="360" w:lineRule="exact"/>
        <w:rPr>
          <w:rFonts w:ascii="Times New Roman" w:hAnsi="Times New Roman"/>
          <w:i/>
          <w:color w:val="000000"/>
          <w:sz w:val="28"/>
          <w:szCs w:val="28"/>
          <w:lang w:val="nl-NL"/>
        </w:rPr>
      </w:pPr>
      <w:r>
        <w:rPr>
          <w:rFonts w:ascii="Times New Roman" w:hAnsi="Times New Roman"/>
          <w:i/>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2061845</wp:posOffset>
                </wp:positionH>
                <wp:positionV relativeFrom="paragraph">
                  <wp:posOffset>43815</wp:posOffset>
                </wp:positionV>
                <wp:extent cx="1645920" cy="0"/>
                <wp:effectExtent l="0" t="0" r="0" b="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62.35pt;margin-top:3.45pt;height:0pt;width:129.6pt;z-index:251659264;mso-width-relative:page;mso-height-relative:page;" filled="f" stroked="t" coordsize="21600,21600" o:gfxdata="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rgTt3VAAAABwEAAA8AAAAAAAAAAQAgAAAAIgAA&#10;AGRycy9kb3ducmV2LnhtbFBLAQIUABQAAAAIAIdO4kDz6Aa70gEAAK0DAAAOAAAAAAAAAAEAIAAA&#10;ACQBAABkcnMvZTJvRG9jLnhtbFBLBQYAAAAABgAGAFkBAABoBQAAAAA=&#10;">
                <v:fill on="f" focussize="0,0"/>
                <v:stroke color="#000000" joinstyle="round"/>
                <v:imagedata o:title=""/>
                <o:lock v:ext="edit" aspectratio="f"/>
              </v:line>
            </w:pict>
          </mc:Fallback>
        </mc:AlternateContent>
      </w:r>
    </w:p>
    <w:p w14:paraId="7E84FB3A">
      <w:pPr>
        <w:spacing w:line="360" w:lineRule="exact"/>
        <w:ind w:left="720" w:firstLine="720"/>
        <w:jc w:val="both"/>
        <w:rPr>
          <w:rFonts w:ascii="Times New Roman" w:hAnsi="Times New Roman"/>
          <w:color w:val="000000"/>
          <w:sz w:val="28"/>
          <w:szCs w:val="28"/>
        </w:rPr>
      </w:pPr>
      <w:r>
        <w:rPr>
          <w:rFonts w:ascii="Times New Roman" w:hAnsi="Times New Roman"/>
          <w:color w:val="000000"/>
          <w:sz w:val="28"/>
          <w:szCs w:val="28"/>
          <w:lang w:val="nl-NL"/>
        </w:rPr>
        <w:tab/>
      </w:r>
      <w:r>
        <w:rPr>
          <w:rFonts w:ascii="Times New Roman" w:hAnsi="Times New Roman"/>
          <w:color w:val="000000"/>
          <w:sz w:val="28"/>
          <w:szCs w:val="28"/>
          <w:lang w:val="nl-NL"/>
        </w:rPr>
        <w:t xml:space="preserve">Kính gửi:  </w:t>
      </w:r>
      <w:r>
        <w:rPr>
          <w:rFonts w:ascii="Times New Roman" w:hAnsi="Times New Roman"/>
          <w:color w:val="000000"/>
          <w:sz w:val="28"/>
          <w:szCs w:val="28"/>
          <w:lang w:val="vi-VN"/>
        </w:rPr>
        <w:t>Ủy ban nhân dân tỉnh</w:t>
      </w:r>
      <w:r>
        <w:rPr>
          <w:rFonts w:ascii="Times New Roman" w:hAnsi="Times New Roman"/>
          <w:color w:val="000000"/>
          <w:sz w:val="28"/>
          <w:szCs w:val="28"/>
        </w:rPr>
        <w:t xml:space="preserve"> Hà Tĩnh</w:t>
      </w:r>
    </w:p>
    <w:p w14:paraId="4EA6D555">
      <w:pPr>
        <w:spacing w:before="120" w:line="360" w:lineRule="exact"/>
        <w:jc w:val="center"/>
        <w:rPr>
          <w:rFonts w:ascii="Times New Roman" w:hAnsi="Times New Roman"/>
          <w:color w:val="000000"/>
          <w:sz w:val="28"/>
          <w:szCs w:val="28"/>
          <w:lang w:val="nl-NL"/>
        </w:rPr>
      </w:pPr>
    </w:p>
    <w:p w14:paraId="63C2564D">
      <w:pPr>
        <w:spacing w:line="264" w:lineRule="auto"/>
        <w:ind w:firstLine="709"/>
        <w:jc w:val="both"/>
        <w:rPr>
          <w:rFonts w:ascii="Times New Roman" w:hAnsi="Times New Roman"/>
          <w:bCs/>
          <w:color w:val="000000"/>
          <w:sz w:val="28"/>
          <w:szCs w:val="28"/>
          <w:lang w:val="vi-VN" w:eastAsia="vi-VN" w:bidi="vi-VN"/>
        </w:rPr>
      </w:pPr>
      <w:r>
        <w:rPr>
          <w:rFonts w:ascii="Times New Roman" w:hAnsi="Times New Roman"/>
          <w:color w:val="000000"/>
          <w:sz w:val="28"/>
          <w:szCs w:val="28"/>
          <w:lang w:val="nl-NL"/>
        </w:rPr>
        <w:t>Căn cứ quy định của</w:t>
      </w:r>
      <w:r>
        <w:rPr>
          <w:rFonts w:ascii="Times New Roman" w:hAnsi="Times New Roman"/>
          <w:color w:val="000000"/>
          <w:sz w:val="28"/>
          <w:szCs w:val="28"/>
          <w:lang w:val="vi-VN"/>
        </w:rPr>
        <w:t xml:space="preserve"> Luật Tổ chức chính quyền địa phương</w:t>
      </w:r>
      <w:r>
        <w:rPr>
          <w:rFonts w:ascii="Times New Roman" w:hAnsi="Times New Roman"/>
          <w:color w:val="000000"/>
          <w:sz w:val="28"/>
          <w:szCs w:val="28"/>
        </w:rPr>
        <w:t>,</w:t>
      </w:r>
      <w:r>
        <w:rPr>
          <w:rFonts w:ascii="Times New Roman" w:hAnsi="Times New Roman"/>
          <w:color w:val="000000"/>
          <w:sz w:val="28"/>
          <w:szCs w:val="28"/>
          <w:lang w:val="vi-VN"/>
        </w:rPr>
        <w:t xml:space="preserve"> </w:t>
      </w:r>
      <w:r>
        <w:rPr>
          <w:rFonts w:ascii="Times New Roman" w:hAnsi="Times New Roman"/>
          <w:color w:val="000000"/>
          <w:sz w:val="28"/>
          <w:szCs w:val="28"/>
          <w:lang w:val="nl-NL"/>
        </w:rPr>
        <w:t>Luật Ban hành văn bản quy phạm pháp luật</w:t>
      </w:r>
      <w:r>
        <w:rPr>
          <w:rFonts w:ascii="Times New Roman" w:hAnsi="Times New Roman"/>
          <w:color w:val="000000"/>
          <w:sz w:val="28"/>
          <w:szCs w:val="28"/>
        </w:rPr>
        <w:t xml:space="preserve">; </w:t>
      </w:r>
      <w:r>
        <w:rPr>
          <w:rFonts w:ascii="Times New Roman" w:hAnsi="Times New Roman"/>
          <w:color w:val="000000"/>
          <w:sz w:val="28"/>
          <w:szCs w:val="28"/>
          <w:lang w:val="vi-VN"/>
        </w:rPr>
        <w:t>thực hiện</w:t>
      </w:r>
      <w:r>
        <w:rPr>
          <w:rFonts w:ascii="Times New Roman" w:hAnsi="Times New Roman"/>
          <w:color w:val="000000"/>
          <w:sz w:val="28"/>
          <w:szCs w:val="28"/>
        </w:rPr>
        <w:t xml:space="preserve"> </w:t>
      </w:r>
      <w:r>
        <w:rPr>
          <w:rFonts w:ascii="Times New Roman" w:hAnsi="Times New Roman"/>
          <w:bCs/>
          <w:iCs/>
          <w:color w:val="000000"/>
          <w:sz w:val="28"/>
          <w:szCs w:val="28"/>
          <w:lang w:eastAsia="vi-VN"/>
        </w:rPr>
        <w:t>Văn bản số 10367/UBND-VX</w:t>
      </w:r>
      <w:r>
        <w:rPr>
          <w:rFonts w:ascii="Times New Roman" w:hAnsi="Times New Roman"/>
          <w:bCs/>
          <w:iCs/>
          <w:color w:val="000000"/>
          <w:sz w:val="28"/>
          <w:szCs w:val="28"/>
          <w:vertAlign w:val="subscript"/>
          <w:lang w:eastAsia="vi-VN"/>
        </w:rPr>
        <w:t>2</w:t>
      </w:r>
      <w:r>
        <w:rPr>
          <w:rFonts w:ascii="Times New Roman" w:hAnsi="Times New Roman"/>
          <w:bCs/>
          <w:iCs/>
          <w:color w:val="000000"/>
          <w:sz w:val="28"/>
          <w:szCs w:val="28"/>
          <w:lang w:eastAsia="vi-VN"/>
        </w:rPr>
        <w:t xml:space="preserve"> ngày 19/10/2026 của UBND tỉnh về việc xây dựng văn bản quy phạm pháp luật theo đề xuất của Sở Nội vụ tại Tờ trình số 61/TTr-SNV ngày 06/10/2026</w:t>
      </w:r>
      <w:r>
        <w:rPr>
          <w:rFonts w:ascii="Times New Roman" w:hAnsi="Times New Roman"/>
          <w:color w:val="000000"/>
          <w:sz w:val="28"/>
          <w:szCs w:val="28"/>
          <w:lang w:val="vi-VN"/>
        </w:rPr>
        <w:t>;</w:t>
      </w:r>
      <w:r>
        <w:rPr>
          <w:rFonts w:ascii="Times New Roman" w:hAnsi="Times New Roman"/>
          <w:color w:val="000000"/>
          <w:sz w:val="28"/>
          <w:szCs w:val="28"/>
          <w:lang w:val="nl-NL"/>
        </w:rPr>
        <w:t xml:space="preserve"> Sở Nội vụ</w:t>
      </w:r>
      <w:r>
        <w:rPr>
          <w:rFonts w:ascii="Times New Roman" w:hAnsi="Times New Roman"/>
          <w:color w:val="000000"/>
          <w:sz w:val="28"/>
          <w:szCs w:val="28"/>
          <w:lang w:val="vi-VN"/>
        </w:rPr>
        <w:t xml:space="preserve"> đã chủ trì xây dựng </w:t>
      </w:r>
      <w:r>
        <w:rPr>
          <w:rFonts w:ascii="Times New Roman" w:hAnsi="Times New Roman"/>
          <w:color w:val="000000"/>
          <w:sz w:val="28"/>
          <w:szCs w:val="28"/>
          <w:lang w:val="nl-NL"/>
        </w:rPr>
        <w:t xml:space="preserve">dự thảo Quyết định </w:t>
      </w:r>
      <w:r>
        <w:rPr>
          <w:rFonts w:ascii="Times New Roman" w:hAnsi="Times New Roman"/>
          <w:bCs/>
          <w:color w:val="000000"/>
          <w:sz w:val="28"/>
          <w:szCs w:val="28"/>
        </w:rPr>
        <w:t>phân cấp cho Sở Nội vụ thực hiện quyết định giao nhiệm vụ, đặt hàng cung cấp sản phẩm, dịch vụ công cho các đơn vị sự nghiệp công lập trực thuộc Sở Nội vụ từ nguồn kinh phí chi thường xuyên</w:t>
      </w:r>
      <w:r>
        <w:rPr>
          <w:rFonts w:ascii="Times New Roman" w:hAnsi="Times New Roman"/>
          <w:bCs/>
          <w:color w:val="000000"/>
          <w:sz w:val="28"/>
          <w:szCs w:val="28"/>
          <w:lang w:val="vi-VN" w:eastAsia="vi-VN" w:bidi="vi-VN"/>
        </w:rPr>
        <w:t>. Sở Nội vụ kính trình Ủy ban nhân dân tỉnh dự thảo Quyết định phân cấp, nội dung cụ thể như sau:</w:t>
      </w:r>
    </w:p>
    <w:p w14:paraId="48723768">
      <w:pPr>
        <w:spacing w:line="264" w:lineRule="auto"/>
        <w:ind w:firstLine="709"/>
        <w:jc w:val="both"/>
        <w:rPr>
          <w:rFonts w:ascii="Times New Roman" w:hAnsi="Times New Roman"/>
          <w:b/>
          <w:bCs/>
          <w:color w:val="000000"/>
          <w:sz w:val="28"/>
          <w:szCs w:val="28"/>
          <w:lang w:val="vi-VN"/>
        </w:rPr>
      </w:pPr>
      <w:r>
        <w:rPr>
          <w:rFonts w:ascii="Times New Roman" w:hAnsi="Times New Roman"/>
          <w:b/>
          <w:bCs/>
          <w:color w:val="000000"/>
          <w:sz w:val="28"/>
          <w:szCs w:val="28"/>
          <w:lang w:val="nl-NL"/>
        </w:rPr>
        <w:t xml:space="preserve">I. </w:t>
      </w:r>
      <w:r>
        <w:rPr>
          <w:rFonts w:ascii="Times New Roman" w:hAnsi="Times New Roman"/>
          <w:b/>
          <w:bCs/>
          <w:color w:val="000000"/>
          <w:sz w:val="28"/>
          <w:szCs w:val="28"/>
          <w:lang w:val="vi-VN"/>
        </w:rPr>
        <w:t>SỰ CẦN THIẾT BAN HÀNH QUYẾT ĐỊNH</w:t>
      </w:r>
    </w:p>
    <w:p w14:paraId="6D18F940">
      <w:pPr>
        <w:spacing w:line="264" w:lineRule="auto"/>
        <w:ind w:firstLine="709"/>
        <w:jc w:val="both"/>
        <w:rPr>
          <w:rFonts w:ascii="Times New Roman" w:hAnsi="Times New Roman"/>
          <w:b/>
          <w:color w:val="000000"/>
          <w:sz w:val="28"/>
          <w:szCs w:val="28"/>
          <w:lang w:val="nl-NL"/>
        </w:rPr>
      </w:pPr>
      <w:r>
        <w:rPr>
          <w:rFonts w:ascii="Times New Roman" w:hAnsi="Times New Roman"/>
          <w:b/>
          <w:color w:val="000000"/>
          <w:sz w:val="28"/>
          <w:szCs w:val="28"/>
          <w:lang w:val="nl-NL"/>
        </w:rPr>
        <w:t xml:space="preserve">1. Cơ sở </w:t>
      </w:r>
      <w:r>
        <w:rPr>
          <w:rFonts w:ascii="Times New Roman" w:hAnsi="Times New Roman"/>
          <w:b/>
          <w:color w:val="000000"/>
          <w:sz w:val="28"/>
          <w:szCs w:val="28"/>
          <w:lang w:val="vi-VN"/>
        </w:rPr>
        <w:t xml:space="preserve">chính trị, </w:t>
      </w:r>
      <w:r>
        <w:rPr>
          <w:rFonts w:ascii="Times New Roman" w:hAnsi="Times New Roman"/>
          <w:b/>
          <w:color w:val="000000"/>
          <w:sz w:val="28"/>
          <w:szCs w:val="28"/>
          <w:lang w:val="nl-NL"/>
        </w:rPr>
        <w:t>pháp lý</w:t>
      </w:r>
    </w:p>
    <w:p w14:paraId="0C0539FF">
      <w:pPr>
        <w:spacing w:line="264" w:lineRule="auto"/>
        <w:ind w:firstLine="567"/>
        <w:jc w:val="both"/>
        <w:rPr>
          <w:rFonts w:ascii="Times New Roman" w:hAnsi="Times New Roman"/>
          <w:i/>
          <w:iCs/>
          <w:color w:val="000000"/>
          <w:sz w:val="28"/>
          <w:szCs w:val="28"/>
        </w:rPr>
      </w:pPr>
      <w:r>
        <w:rPr>
          <w:rFonts w:ascii="Times New Roman" w:hAnsi="Times New Roman"/>
          <w:color w:val="000000"/>
          <w:sz w:val="28"/>
          <w:szCs w:val="28"/>
        </w:rPr>
        <w:t>Tại khoản 2 Điều 7 Nghị định số 32/2019/NĐ-CP ngày 10/4/2019 của Chính phủ quy định giao nhiệm vụ, đặt hàng hoặc đấu thầu cung cấp sản phẩm, dịch vụ công sử dụng ngân sách nhà nước từ nguồn kinh phí chi thường xuyên, được sửa đổi tại khoản 1 Điều 11 Nghị định số 125/2025/NĐ-CP ngày 11/6/2025 của Chính phủ quy định về phân định thẩm quyền của chính quyền địa phương 02 cấp trong lĩnh vực quản lý nhà nước của Bộ Tài chính quy định: Ủy ban nhân dân cấp tỉnh, Ủy ban nhân dân cấp xã</w:t>
      </w:r>
      <w:r>
        <w:rPr>
          <w:rFonts w:ascii="Times New Roman" w:hAnsi="Times New Roman"/>
          <w:i/>
          <w:iCs/>
          <w:color w:val="000000"/>
          <w:sz w:val="28"/>
          <w:szCs w:val="28"/>
        </w:rPr>
        <w:t xml:space="preserve"> </w:t>
      </w:r>
      <w:r>
        <w:rPr>
          <w:rFonts w:ascii="Times New Roman" w:hAnsi="Times New Roman"/>
          <w:b/>
          <w:bCs/>
          <w:i/>
          <w:iCs/>
          <w:color w:val="000000"/>
          <w:sz w:val="28"/>
          <w:szCs w:val="28"/>
        </w:rPr>
        <w:t>hoặc cơ quan quản lý trực thuộc được ủy quyền</w:t>
      </w:r>
      <w:r>
        <w:rPr>
          <w:rFonts w:ascii="Times New Roman" w:hAnsi="Times New Roman"/>
          <w:i/>
          <w:iCs/>
          <w:color w:val="000000"/>
          <w:sz w:val="28"/>
          <w:szCs w:val="28"/>
        </w:rPr>
        <w:t xml:space="preserve"> </w:t>
      </w:r>
      <w:r>
        <w:rPr>
          <w:rFonts w:ascii="Times New Roman" w:hAnsi="Times New Roman"/>
          <w:color w:val="000000"/>
          <w:sz w:val="28"/>
          <w:szCs w:val="28"/>
        </w:rPr>
        <w:t>quyết định giao nhiệm vụ, đặt hàng cung cấp sản phẩm, dịch vụ công cho đơn vị sự nghiệp công lập trực thuộc</w:t>
      </w:r>
      <w:r>
        <w:rPr>
          <w:rFonts w:ascii="Times New Roman" w:hAnsi="Times New Roman"/>
          <w:i/>
          <w:iCs/>
          <w:color w:val="000000"/>
          <w:sz w:val="28"/>
          <w:szCs w:val="28"/>
        </w:rPr>
        <w:t xml:space="preserve">. </w:t>
      </w:r>
    </w:p>
    <w:p w14:paraId="3F8EA2B6">
      <w:pPr>
        <w:spacing w:line="264" w:lineRule="auto"/>
        <w:ind w:firstLine="567"/>
        <w:jc w:val="both"/>
        <w:rPr>
          <w:rFonts w:ascii="Times New Roman" w:hAnsi="Times New Roman"/>
          <w:color w:val="000000"/>
          <w:sz w:val="28"/>
          <w:szCs w:val="28"/>
        </w:rPr>
      </w:pPr>
      <w:r>
        <w:rPr>
          <w:rFonts w:ascii="Times New Roman" w:hAnsi="Times New Roman"/>
          <w:color w:val="000000"/>
          <w:sz w:val="28"/>
          <w:szCs w:val="28"/>
        </w:rPr>
        <w:t>Tại khoản 6 Điều 26 Nghị định số 32/2019/NĐ-CP ngành 10/2/2019 của Chính phủ quy định:</w:t>
      </w:r>
      <w:r>
        <w:rPr>
          <w:rFonts w:ascii="Times New Roman" w:hAnsi="Times New Roman"/>
          <w:i/>
          <w:iCs/>
          <w:color w:val="000000"/>
          <w:sz w:val="28"/>
          <w:szCs w:val="28"/>
        </w:rPr>
        <w:t xml:space="preserve"> “Các bộ, cơ quan trung ương và Ủy ban nhân dân các cấp chỉ đạo, tổ chức thực hiện </w:t>
      </w:r>
      <w:r>
        <w:rPr>
          <w:rFonts w:ascii="Times New Roman" w:hAnsi="Times New Roman"/>
          <w:b/>
          <w:bCs/>
          <w:i/>
          <w:iCs/>
          <w:color w:val="000000"/>
          <w:sz w:val="28"/>
          <w:szCs w:val="28"/>
        </w:rPr>
        <w:t>hoặc ủy quyền cho cơ quan quản lý trực thuộc</w:t>
      </w:r>
      <w:r>
        <w:rPr>
          <w:rFonts w:ascii="Times New Roman" w:hAnsi="Times New Roman"/>
          <w:i/>
          <w:iCs/>
          <w:color w:val="000000"/>
          <w:sz w:val="28"/>
          <w:szCs w:val="28"/>
        </w:rPr>
        <w:t xml:space="preserve"> giao nhiệm vụ, đặt hàng hoặc đấu thầu cung cấp sản phẩm, dịch vụ công”</w:t>
      </w:r>
      <w:r>
        <w:rPr>
          <w:rFonts w:ascii="Times New Roman" w:hAnsi="Times New Roman"/>
          <w:color w:val="000000"/>
          <w:sz w:val="28"/>
          <w:szCs w:val="28"/>
        </w:rPr>
        <w:t>.</w:t>
      </w:r>
    </w:p>
    <w:p w14:paraId="1AF7A63C">
      <w:pPr>
        <w:spacing w:line="264" w:lineRule="auto"/>
        <w:ind w:firstLine="720"/>
        <w:jc w:val="both"/>
        <w:rPr>
          <w:rFonts w:ascii="Times New Roman" w:hAnsi="Times New Roman"/>
          <w:color w:val="000000"/>
          <w:sz w:val="28"/>
          <w:szCs w:val="28"/>
        </w:rPr>
      </w:pPr>
      <w:r>
        <w:rPr>
          <w:rFonts w:ascii="Times New Roman" w:hAnsi="Times New Roman"/>
          <w:color w:val="000000"/>
          <w:sz w:val="28"/>
          <w:szCs w:val="28"/>
        </w:rPr>
        <w:t>Như vậy, t</w:t>
      </w:r>
      <w:r>
        <w:rPr>
          <w:rFonts w:ascii="Times New Roman" w:hAnsi="Times New Roman"/>
          <w:sz w:val="28"/>
          <w:szCs w:val="28"/>
          <w:lang w:val="vi-VN"/>
        </w:rPr>
        <w:t>heo quy định tại Nghị định số 32/2019/NĐ-CP của Chính phủ thì thẩm quyền quyết định giao nhiệm vụ</w:t>
      </w:r>
      <w:r>
        <w:rPr>
          <w:rFonts w:ascii="Times New Roman" w:hAnsi="Times New Roman"/>
          <w:sz w:val="28"/>
          <w:szCs w:val="28"/>
        </w:rPr>
        <w:t>,</w:t>
      </w:r>
      <w:r>
        <w:rPr>
          <w:rFonts w:ascii="Times New Roman" w:hAnsi="Times New Roman"/>
          <w:sz w:val="28"/>
          <w:szCs w:val="28"/>
          <w:lang w:val="vi-VN"/>
        </w:rPr>
        <w:t xml:space="preserve"> đặt hàng cung cấp sản phẩm, dịch vụ công cho đơn vị sự nghiệp công lập trực thuộc là </w:t>
      </w:r>
      <w:r>
        <w:rPr>
          <w:rFonts w:ascii="Times New Roman" w:hAnsi="Times New Roman"/>
          <w:sz w:val="28"/>
          <w:szCs w:val="28"/>
        </w:rPr>
        <w:t>Uỷ ban nhân dân</w:t>
      </w:r>
      <w:r>
        <w:rPr>
          <w:rFonts w:ascii="Times New Roman" w:hAnsi="Times New Roman"/>
          <w:sz w:val="28"/>
          <w:szCs w:val="28"/>
          <w:lang w:val="vi-VN"/>
        </w:rPr>
        <w:t xml:space="preserve"> tỉnh hoặc cơ quan quản lý trực thuộc được ủy quyền.</w:t>
      </w:r>
      <w:r>
        <w:rPr>
          <w:rFonts w:ascii="Times New Roman" w:hAnsi="Times New Roman"/>
          <w:sz w:val="28"/>
          <w:szCs w:val="28"/>
        </w:rPr>
        <w:t xml:space="preserve"> Cụ thể, Uỷ ban nhân dân tỉnh có thẩm quyền </w:t>
      </w:r>
      <w:r>
        <w:rPr>
          <w:rFonts w:ascii="Times New Roman" w:hAnsi="Times New Roman"/>
          <w:sz w:val="28"/>
          <w:szCs w:val="28"/>
          <w:lang w:val="vi-VN"/>
        </w:rPr>
        <w:t>giao nhiệm vụ</w:t>
      </w:r>
      <w:r>
        <w:rPr>
          <w:rFonts w:ascii="Times New Roman" w:hAnsi="Times New Roman"/>
          <w:sz w:val="28"/>
          <w:szCs w:val="28"/>
        </w:rPr>
        <w:t>,</w:t>
      </w:r>
      <w:r>
        <w:rPr>
          <w:rFonts w:ascii="Times New Roman" w:hAnsi="Times New Roman"/>
          <w:sz w:val="28"/>
          <w:szCs w:val="28"/>
          <w:lang w:val="vi-VN"/>
        </w:rPr>
        <w:t xml:space="preserve"> đặt hàng cung cấp sản phẩm, dịch vụ công cho đơn vị sự nghiệp công lập</w:t>
      </w:r>
      <w:r>
        <w:rPr>
          <w:rFonts w:ascii="Times New Roman" w:hAnsi="Times New Roman"/>
          <w:sz w:val="28"/>
          <w:szCs w:val="28"/>
        </w:rPr>
        <w:t xml:space="preserve"> trực thuộc Sở Nội vụ hoặc uỷ quyền cho Sở nội vụ thực hiện.</w:t>
      </w:r>
    </w:p>
    <w:p w14:paraId="6679B281">
      <w:pPr>
        <w:pStyle w:val="14"/>
        <w:shd w:val="clear" w:color="auto" w:fill="FFFFFF"/>
        <w:spacing w:before="0" w:beforeAutospacing="0" w:after="0" w:afterAutospacing="0" w:line="264" w:lineRule="auto"/>
        <w:ind w:firstLine="720"/>
        <w:jc w:val="both"/>
        <w:rPr>
          <w:color w:val="000000"/>
          <w:sz w:val="28"/>
          <w:szCs w:val="28"/>
        </w:rPr>
      </w:pPr>
      <w:r>
        <w:rPr>
          <w:color w:val="000000"/>
          <w:sz w:val="28"/>
          <w:szCs w:val="28"/>
        </w:rPr>
        <w:t xml:space="preserve">Tuy nhiên, khoản 1 Điều 14 Luật Tổ chức chính quyền địa phương ngày </w:t>
      </w:r>
      <w:r>
        <w:rPr>
          <w:color w:val="000000"/>
          <w:spacing w:val="-2"/>
          <w:sz w:val="28"/>
          <w:szCs w:val="28"/>
        </w:rPr>
        <w:t xml:space="preserve">16/6/2025 </w:t>
      </w:r>
      <w:r>
        <w:rPr>
          <w:color w:val="000000"/>
          <w:sz w:val="28"/>
          <w:szCs w:val="28"/>
        </w:rPr>
        <w:t>quy định: “</w:t>
      </w:r>
      <w:r>
        <w:rPr>
          <w:i/>
          <w:iCs/>
          <w:color w:val="000000"/>
          <w:sz w:val="28"/>
          <w:szCs w:val="28"/>
        </w:rPr>
        <w:t xml:space="preserve">Ủy ban nhân dân ủy quyền cho Chủ tịch Ủy ban nhân dân, </w:t>
      </w:r>
      <w:r>
        <w:rPr>
          <w:b/>
          <w:bCs/>
          <w:i/>
          <w:iCs/>
          <w:color w:val="000000"/>
          <w:sz w:val="28"/>
          <w:szCs w:val="28"/>
        </w:rPr>
        <w:t>người đứng đầu cơ quan chuyên môn</w:t>
      </w:r>
      <w:r>
        <w:rPr>
          <w:i/>
          <w:iCs/>
          <w:color w:val="000000"/>
          <w:sz w:val="28"/>
          <w:szCs w:val="28"/>
        </w:rPr>
        <w:t>, tổ chức hành chính khác, đơn vị sự nghiệp công lập thuộc Ủy ban nhân dân cấp mình hoặc Ủy ban nhân dân, Chủ tịch Ủy ban nhân dân cấp dưới; Chủ tịch Ủy ban nhân dân ủy quyền cho người đứng đầu cơ quan chuyên môn, tổ chức hành chính khác, đơn vị sự nghiệp công lập thuộc Ủy ban nhân dân cấp mình hoặc Chủ tịch Ủy ban nhân dân cấp dưới; người đứng đầu cơ quan chuyên môn, tổ chức hành chính khác thuộc Ủy ban nhân dân cấp tỉnh ủy quyền cho Ủy ban nhân dân, Chủ tịch Ủy ban nhân dân cấp xã; Chủ tịch Ủy ban nhân dân cấp xã ủy quyền cho công chức thuộc Ủy ban nhân dân cấp mình thực hiện một hoặc một số nhiệm vụ, quyền hạn mà mình được giao theo quy định của pháp luật trong khoảng thời gian xác định kèm theo các điều kiện cụ thể, trừ trường hợp pháp luật quy định không được ủy quyền.”</w:t>
      </w:r>
      <w:r>
        <w:rPr>
          <w:color w:val="000000"/>
          <w:sz w:val="28"/>
          <w:szCs w:val="28"/>
        </w:rPr>
        <w:t>. Như vậy, theo quy định này thì Uỷ ban nhân dân tỉnh không được ủy quyền cho Sở Nội vụ (cơ quan chuyên môn).</w:t>
      </w:r>
    </w:p>
    <w:p w14:paraId="594F5D67">
      <w:pPr>
        <w:spacing w:line="264"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Tại khoản 1 Điều 13 Luật Tổ chức chính quyền địa phương ngày </w:t>
      </w:r>
      <w:r>
        <w:rPr>
          <w:rFonts w:ascii="Times New Roman" w:hAnsi="Times New Roman"/>
          <w:color w:val="000000"/>
          <w:spacing w:val="-2"/>
          <w:sz w:val="28"/>
          <w:szCs w:val="28"/>
        </w:rPr>
        <w:t xml:space="preserve">16/6/2025 </w:t>
      </w:r>
      <w:r>
        <w:rPr>
          <w:rFonts w:ascii="Times New Roman" w:hAnsi="Times New Roman"/>
          <w:color w:val="000000"/>
          <w:sz w:val="28"/>
          <w:szCs w:val="28"/>
        </w:rPr>
        <w:t xml:space="preserve">quy định: </w:t>
      </w:r>
      <w:r>
        <w:rPr>
          <w:rFonts w:ascii="Times New Roman" w:hAnsi="Times New Roman"/>
          <w:i/>
          <w:iCs/>
          <w:color w:val="000000"/>
          <w:sz w:val="28"/>
          <w:szCs w:val="28"/>
        </w:rPr>
        <w:t xml:space="preserve">“…Ủy ban nhân dân cấp tỉnh, Chủ tịch Ủy ban nhân dân cấp tỉnh </w:t>
      </w:r>
      <w:r>
        <w:rPr>
          <w:rFonts w:ascii="Times New Roman" w:hAnsi="Times New Roman"/>
          <w:b/>
          <w:bCs/>
          <w:i/>
          <w:iCs/>
          <w:color w:val="000000"/>
          <w:sz w:val="28"/>
          <w:szCs w:val="28"/>
        </w:rPr>
        <w:t>phân cấp cho cơ quan chuyên môn</w:t>
      </w:r>
      <w:r>
        <w:rPr>
          <w:rFonts w:ascii="Times New Roman" w:hAnsi="Times New Roman"/>
          <w:i/>
          <w:iCs/>
          <w:color w:val="000000"/>
          <w:sz w:val="28"/>
          <w:szCs w:val="28"/>
        </w:rPr>
        <w:t>,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r>
        <w:rPr>
          <w:rFonts w:ascii="Times New Roman" w:hAnsi="Times New Roman"/>
          <w:color w:val="000000"/>
          <w:sz w:val="28"/>
          <w:szCs w:val="28"/>
        </w:rPr>
        <w:t>.</w:t>
      </w:r>
    </w:p>
    <w:p w14:paraId="54BF1028">
      <w:pPr>
        <w:spacing w:line="264"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Căn cứ khoản 3 Điều 58 Luật Ban hành văn bản quy phạm pháp luật ngày 19/2/2025 quy định: </w:t>
      </w:r>
      <w:r>
        <w:rPr>
          <w:rFonts w:ascii="Times New Roman" w:hAnsi="Times New Roman"/>
          <w:i/>
          <w:iCs/>
          <w:color w:val="000000"/>
          <w:sz w:val="28"/>
          <w:szCs w:val="28"/>
        </w:rPr>
        <w:t>“Trường hợp các văn bản quy phạm pháp luật có quy định khác nhau về cùng một vấn đề thì áp dụng văn bản có hiệu lực pháp lý cao hơn”</w:t>
      </w:r>
      <w:r>
        <w:rPr>
          <w:rFonts w:ascii="Times New Roman" w:hAnsi="Times New Roman"/>
          <w:color w:val="000000"/>
          <w:sz w:val="28"/>
          <w:szCs w:val="28"/>
        </w:rPr>
        <w:t xml:space="preserve">. </w:t>
      </w:r>
    </w:p>
    <w:p w14:paraId="7225EC0F">
      <w:pPr>
        <w:pStyle w:val="14"/>
        <w:shd w:val="clear" w:color="auto" w:fill="FFFFFF"/>
        <w:spacing w:before="0" w:beforeAutospacing="0" w:after="0" w:afterAutospacing="0" w:line="264" w:lineRule="auto"/>
        <w:ind w:firstLine="720"/>
        <w:jc w:val="both"/>
        <w:rPr>
          <w:color w:val="000000"/>
          <w:sz w:val="28"/>
          <w:szCs w:val="28"/>
          <w:shd w:val="clear" w:color="auto" w:fill="FFFFFF"/>
        </w:rPr>
      </w:pPr>
      <w:r>
        <w:rPr>
          <w:color w:val="000000"/>
          <w:sz w:val="28"/>
          <w:szCs w:val="28"/>
        </w:rPr>
        <w:t>Do đó, việc tham mưu Uỷ ban nhân dân tỉnh phân cấp cho Sở Nội vụ thực hiện quyết định giao nhiệm vụ, đặt hàng cung cấp sản phẩm, dịch vụ công cho các đơn vị sự nghiệp công lập trực thuộc Sở Nội vụ là phù hợp với quy định pháp luật.</w:t>
      </w:r>
    </w:p>
    <w:p w14:paraId="47C2BE0E">
      <w:pPr>
        <w:spacing w:line="264" w:lineRule="auto"/>
        <w:ind w:firstLine="709"/>
        <w:jc w:val="both"/>
        <w:rPr>
          <w:rFonts w:ascii="Times New Roman" w:hAnsi="Times New Roman"/>
          <w:b/>
          <w:color w:val="000000"/>
          <w:sz w:val="28"/>
          <w:szCs w:val="28"/>
          <w:lang w:val="nl-NL"/>
        </w:rPr>
      </w:pPr>
      <w:r>
        <w:rPr>
          <w:rFonts w:ascii="Times New Roman" w:hAnsi="Times New Roman"/>
          <w:b/>
          <w:color w:val="000000"/>
          <w:sz w:val="28"/>
          <w:szCs w:val="28"/>
          <w:lang w:val="nl-NL"/>
        </w:rPr>
        <w:t xml:space="preserve">2. Cơ sở thực tiễn </w:t>
      </w:r>
    </w:p>
    <w:p w14:paraId="7481D949">
      <w:pPr>
        <w:spacing w:line="264" w:lineRule="auto"/>
        <w:ind w:firstLine="567"/>
        <w:jc w:val="both"/>
        <w:rPr>
          <w:rFonts w:ascii="Times New Roman" w:hAnsi="Times New Roman"/>
          <w:sz w:val="28"/>
          <w:szCs w:val="28"/>
        </w:rPr>
      </w:pPr>
      <w:r>
        <w:rPr>
          <w:rFonts w:ascii="Times New Roman" w:hAnsi="Times New Roman"/>
          <w:sz w:val="28"/>
          <w:szCs w:val="28"/>
        </w:rPr>
        <w:t xml:space="preserve">Khoản 1 Điều 4 Nghị định số 60/2021/NĐ-CP ngày 21/6/2021 của Chính phủ quy định cơ chế tự chủ tài chính của đơn vị sự nghiệp công lập quy định: </w:t>
      </w:r>
      <w:r>
        <w:rPr>
          <w:rFonts w:ascii="Times New Roman" w:hAnsi="Times New Roman"/>
          <w:i/>
          <w:iCs/>
          <w:sz w:val="28"/>
          <w:szCs w:val="28"/>
        </w:rPr>
        <w:t>“ngân sách nhà nước chuyển từ hỗ trợ theo cơ chế cấp phát bình quân sang cơ chế Nhà nước đặt hàng, giao nhiệm vụ cung cấp dịch vụ sự nghiệp công căn cứ vào chất lượng đầu ra hoặc đấu thầu cung cấp dịch vụ sự nghiệp công”</w:t>
      </w:r>
      <w:r>
        <w:rPr>
          <w:rFonts w:ascii="Times New Roman" w:hAnsi="Times New Roman"/>
          <w:sz w:val="28"/>
          <w:szCs w:val="28"/>
        </w:rPr>
        <w:t>.</w:t>
      </w:r>
    </w:p>
    <w:p w14:paraId="3479B3D1">
      <w:pPr>
        <w:spacing w:line="264" w:lineRule="auto"/>
        <w:ind w:firstLine="567"/>
        <w:jc w:val="both"/>
        <w:rPr>
          <w:rFonts w:ascii="Times New Roman" w:hAnsi="Times New Roman"/>
          <w:color w:val="000000"/>
          <w:sz w:val="28"/>
          <w:szCs w:val="28"/>
        </w:rPr>
      </w:pPr>
      <w:r>
        <w:rPr>
          <w:rFonts w:ascii="Times New Roman" w:hAnsi="Times New Roman"/>
          <w:color w:val="000000"/>
          <w:sz w:val="28"/>
          <w:szCs w:val="28"/>
        </w:rPr>
        <w:t>Thực hiện Nghị định số 32/2019/NĐ-CP ngày 10/4/2019 của Chính phủ quy định giao nhiệm vụ, đặt hàng hoặc đấu thầu cung cấp sản phẩm, dịch vụ công sử dụng ngân sách nhà nước từ nguồn kinh phí chi thường xuyên, Uỷ ban nhân dân tỉnh đã ban hành Quyết định số 1194/QĐ-UBND ngày 28/5/2025</w:t>
      </w:r>
      <w:r>
        <w:rPr>
          <w:rStyle w:val="10"/>
          <w:rFonts w:ascii="Times New Roman" w:hAnsi="Times New Roman"/>
          <w:color w:val="000000"/>
          <w:sz w:val="28"/>
          <w:szCs w:val="28"/>
        </w:rPr>
        <w:footnoteReference w:id="0"/>
      </w:r>
      <w:r>
        <w:rPr>
          <w:rFonts w:ascii="Times New Roman" w:hAnsi="Times New Roman"/>
          <w:color w:val="000000"/>
          <w:sz w:val="28"/>
          <w:szCs w:val="28"/>
        </w:rPr>
        <w:t xml:space="preserve"> ủy quyền cho Sở Nội vụ quyết định giao nhiệm vụ, đặt hàng cung cấp sản phẩm, dịch vụ công từ nguồn kinh phí ngân sách nhà nước thuộc thẩm quyền của Ủy ban nhân dân tỉnh đối với nhóm dịch vụ về việc làm theo Mục III phụ lục danh mục tại Quyết định số 405/QĐ-UBND ngày 29/01/2021</w:t>
      </w:r>
      <w:r>
        <w:rPr>
          <w:rStyle w:val="10"/>
          <w:rFonts w:ascii="Times New Roman" w:hAnsi="Times New Roman"/>
          <w:color w:val="000000"/>
          <w:sz w:val="28"/>
          <w:szCs w:val="28"/>
        </w:rPr>
        <w:footnoteReference w:id="1"/>
      </w:r>
      <w:r>
        <w:rPr>
          <w:rFonts w:ascii="Times New Roman" w:hAnsi="Times New Roman"/>
          <w:color w:val="000000"/>
          <w:sz w:val="28"/>
          <w:szCs w:val="28"/>
        </w:rPr>
        <w:t xml:space="preserve"> của Ủy ban nhân dân tỉnh. Thời hạn ủy quyền là một (01) năm kể từ ngày Quyết định có hiệu lực,</w:t>
      </w:r>
      <w:r>
        <w:rPr>
          <w:rFonts w:ascii="Times New Roman" w:hAnsi="Times New Roman"/>
          <w:b/>
          <w:bCs/>
          <w:color w:val="000000"/>
          <w:sz w:val="28"/>
          <w:szCs w:val="28"/>
        </w:rPr>
        <w:t xml:space="preserve"> đến nay quyết định đã hết hiệu lực thực hiện.</w:t>
      </w:r>
      <w:r>
        <w:rPr>
          <w:rFonts w:ascii="Times New Roman" w:hAnsi="Times New Roman"/>
          <w:color w:val="000000"/>
          <w:sz w:val="28"/>
          <w:szCs w:val="28"/>
        </w:rPr>
        <w:t xml:space="preserve"> </w:t>
      </w:r>
    </w:p>
    <w:p w14:paraId="21CF68FD">
      <w:pPr>
        <w:spacing w:line="264" w:lineRule="auto"/>
        <w:ind w:firstLine="567"/>
        <w:jc w:val="both"/>
        <w:rPr>
          <w:rFonts w:ascii="Times New Roman" w:hAnsi="Times New Roman"/>
          <w:color w:val="000000"/>
          <w:sz w:val="28"/>
          <w:szCs w:val="28"/>
        </w:rPr>
      </w:pPr>
      <w:r>
        <w:rPr>
          <w:rFonts w:ascii="Times New Roman" w:hAnsi="Times New Roman"/>
          <w:color w:val="000000"/>
          <w:sz w:val="28"/>
          <w:szCs w:val="28"/>
        </w:rPr>
        <w:t>Trước đó, UBND tỉnh cũng đã ban hành Quyết định: số 1080/Q</w:t>
      </w:r>
      <w:r>
        <w:rPr>
          <w:rFonts w:hint="eastAsia" w:ascii="Times New Roman" w:hAnsi="Times New Roman"/>
          <w:color w:val="000000"/>
          <w:sz w:val="28"/>
          <w:szCs w:val="28"/>
        </w:rPr>
        <w:t>Đ</w:t>
      </w:r>
      <w:r>
        <w:rPr>
          <w:rFonts w:ascii="Times New Roman" w:hAnsi="Times New Roman"/>
          <w:color w:val="000000"/>
          <w:sz w:val="28"/>
          <w:szCs w:val="28"/>
        </w:rPr>
        <w:t xml:space="preserve">-UBND ngày 26/04/2024 về việc uỷ quyền cho Sở Lao </w:t>
      </w:r>
      <w:r>
        <w:rPr>
          <w:rFonts w:hint="eastAsia" w:ascii="Times New Roman" w:hAnsi="Times New Roman"/>
          <w:color w:val="000000"/>
          <w:sz w:val="28"/>
          <w:szCs w:val="28"/>
        </w:rPr>
        <w:t>đ</w:t>
      </w:r>
      <w:r>
        <w:rPr>
          <w:rFonts w:ascii="Times New Roman" w:hAnsi="Times New Roman"/>
          <w:color w:val="000000"/>
          <w:sz w:val="28"/>
          <w:szCs w:val="28"/>
        </w:rPr>
        <w:t>ộng - Th</w:t>
      </w:r>
      <w:r>
        <w:rPr>
          <w:rFonts w:hint="eastAsia" w:ascii="Times New Roman" w:hAnsi="Times New Roman"/>
          <w:color w:val="000000"/>
          <w:sz w:val="28"/>
          <w:szCs w:val="28"/>
        </w:rPr>
        <w:t>ươ</w:t>
      </w:r>
      <w:r>
        <w:rPr>
          <w:rFonts w:ascii="Times New Roman" w:hAnsi="Times New Roman"/>
          <w:color w:val="000000"/>
          <w:sz w:val="28"/>
          <w:szCs w:val="28"/>
        </w:rPr>
        <w:t xml:space="preserve">ng binh và Xã hội quyết </w:t>
      </w:r>
      <w:r>
        <w:rPr>
          <w:rFonts w:hint="eastAsia" w:ascii="Times New Roman" w:hAnsi="Times New Roman"/>
          <w:color w:val="000000"/>
          <w:sz w:val="28"/>
          <w:szCs w:val="28"/>
        </w:rPr>
        <w:t>đ</w:t>
      </w:r>
      <w:r>
        <w:rPr>
          <w:rFonts w:ascii="Times New Roman" w:hAnsi="Times New Roman"/>
          <w:color w:val="000000"/>
          <w:sz w:val="28"/>
          <w:szCs w:val="28"/>
        </w:rPr>
        <w:t xml:space="preserve">ịnh giao nhiệm vụ, </w:t>
      </w:r>
      <w:r>
        <w:rPr>
          <w:rFonts w:hint="eastAsia" w:ascii="Times New Roman" w:hAnsi="Times New Roman"/>
          <w:color w:val="000000"/>
          <w:sz w:val="28"/>
          <w:szCs w:val="28"/>
        </w:rPr>
        <w:t>đ</w:t>
      </w:r>
      <w:r>
        <w:rPr>
          <w:rFonts w:ascii="Times New Roman" w:hAnsi="Times New Roman"/>
          <w:color w:val="000000"/>
          <w:sz w:val="28"/>
          <w:szCs w:val="28"/>
        </w:rPr>
        <w:t>ặt hàng cung cấp sản phẩm, dịch vụ công cho Trung tâm Dịch vụ việc làm Hà Tĩnh (</w:t>
      </w:r>
      <w:r>
        <w:rPr>
          <w:rFonts w:hint="eastAsia" w:ascii="Times New Roman" w:hAnsi="Times New Roman"/>
          <w:color w:val="000000"/>
          <w:sz w:val="28"/>
          <w:szCs w:val="28"/>
        </w:rPr>
        <w:t>đơ</w:t>
      </w:r>
      <w:r>
        <w:rPr>
          <w:rFonts w:ascii="Times New Roman" w:hAnsi="Times New Roman"/>
          <w:color w:val="000000"/>
          <w:sz w:val="28"/>
          <w:szCs w:val="28"/>
        </w:rPr>
        <w:t xml:space="preserve">n vị sự nghiệp trực thuộc Sở Lao </w:t>
      </w:r>
      <w:r>
        <w:rPr>
          <w:rFonts w:hint="eastAsia" w:ascii="Times New Roman" w:hAnsi="Times New Roman"/>
          <w:color w:val="000000"/>
          <w:sz w:val="28"/>
          <w:szCs w:val="28"/>
        </w:rPr>
        <w:t>đ</w:t>
      </w:r>
      <w:r>
        <w:rPr>
          <w:rFonts w:ascii="Times New Roman" w:hAnsi="Times New Roman"/>
          <w:color w:val="000000"/>
          <w:sz w:val="28"/>
          <w:szCs w:val="28"/>
        </w:rPr>
        <w:t>ộng - Th</w:t>
      </w:r>
      <w:r>
        <w:rPr>
          <w:rFonts w:hint="eastAsia" w:ascii="Times New Roman" w:hAnsi="Times New Roman"/>
          <w:color w:val="000000"/>
          <w:sz w:val="28"/>
          <w:szCs w:val="28"/>
        </w:rPr>
        <w:t>ươ</w:t>
      </w:r>
      <w:r>
        <w:rPr>
          <w:rFonts w:ascii="Times New Roman" w:hAnsi="Times New Roman"/>
          <w:color w:val="000000"/>
          <w:sz w:val="28"/>
          <w:szCs w:val="28"/>
        </w:rPr>
        <w:t xml:space="preserve">ng binh và Xã hội). </w:t>
      </w:r>
    </w:p>
    <w:p w14:paraId="3BF41ACA">
      <w:pPr>
        <w:spacing w:line="264"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Việc thực hiện Quyết định uỷ quyền cho Sở Nội vụ quyết định giao nhiệm vụ, đặt hàng cung cấp dịch vụ sự nghiệp công thuộc lĩnh vực việc làm trong thời gian qua đã tạo điều kiện để Sở chủ động tổ chức triển khai thực hiện các nhiệm vụ được giao đối với Trung tâm Dịch vụ việc làm Hà Tĩnh, bảo đảm kịp thời, liên tục và đúng quy định. Năm 2024, thực hiện đặt hàng tổng kinh phí 2.000 triệu đồng; năm 2025, thực hiện đặt hàng 2.000 triệu đồng; năm 2025 thực hiện đặt hàng 2.800 triệu đồng. Nhìn chung, phương thức đặt hàng bước đầu phát huy hiệu quả trong quản lý, tổ chức cung cấp dịch vụ việc làm; đồng thời tạo cơ sở để tăng cường kiểm soát khối lượng, chất lượng, kinh phí và trách nhiệm của đơn vị cung cấp dịch vụ. Việc ủy quyền góp phần rút ngắn thời gian xử lý, giảm thủ tục hành chính, nâng cao tính chủ động, trách nhiệm của Sở Nội vụ trong tổ chức thực hiện nhiệm vụ quản lý nhà nước và cung cấp dịch vụ sự nghiệp công thuộc lĩnh vực việc làm. </w:t>
      </w:r>
    </w:p>
    <w:p w14:paraId="1EB48443">
      <w:pPr>
        <w:spacing w:line="264"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Ngày </w:t>
      </w:r>
      <w:r>
        <w:rPr>
          <w:rFonts w:ascii="Times New Roman" w:hAnsi="Times New Roman"/>
          <w:color w:val="000000"/>
          <w:spacing w:val="-2"/>
          <w:sz w:val="28"/>
          <w:szCs w:val="28"/>
        </w:rPr>
        <w:t xml:space="preserve">24/4/2026, UBND tỉnh đã có Quyết định số 1014/QĐ-UBND về việc ban hành Danh mục dịch vụ sự nghiệp công sử dụng ngân sách nhà nước thuộc lĩnh vực nội vụ trên địa bàn tỉnh Hà Tĩnh, theo đó, </w:t>
      </w:r>
      <w:r>
        <w:rPr>
          <w:rFonts w:ascii="Times New Roman" w:hAnsi="Times New Roman"/>
          <w:b/>
          <w:bCs/>
          <w:color w:val="000000"/>
          <w:spacing w:val="-2"/>
          <w:sz w:val="28"/>
          <w:szCs w:val="28"/>
        </w:rPr>
        <w:t>có 22 dịch vụ sự nghiệp công</w:t>
      </w:r>
      <w:r>
        <w:rPr>
          <w:rFonts w:ascii="Times New Roman" w:hAnsi="Times New Roman"/>
          <w:color w:val="000000"/>
          <w:spacing w:val="-2"/>
          <w:sz w:val="28"/>
          <w:szCs w:val="28"/>
        </w:rPr>
        <w:t xml:space="preserve"> thuộc lĩnh vực nội vụ theo các nhóm người có công, việc làm, đưa người lao động đi làm việc ở nước ngoài theo hợp đồng, trợ giúp xã hội, an toàn - vệ sinh lao động và lưu trữ. </w:t>
      </w:r>
    </w:p>
    <w:p w14:paraId="0E42BFC1">
      <w:pPr>
        <w:spacing w:line="264" w:lineRule="auto"/>
        <w:ind w:firstLine="720"/>
        <w:jc w:val="both"/>
        <w:rPr>
          <w:rFonts w:ascii="Times New Roman" w:hAnsi="Times New Roman"/>
          <w:color w:val="000000"/>
          <w:sz w:val="28"/>
          <w:szCs w:val="28"/>
        </w:rPr>
      </w:pPr>
      <w:r>
        <w:rPr>
          <w:rFonts w:ascii="Times New Roman" w:hAnsi="Times New Roman"/>
          <w:sz w:val="28"/>
          <w:szCs w:val="28"/>
        </w:rPr>
        <w:t xml:space="preserve">Sở Nội vụ hiện có 03 đơn vị sự nghiệp công lập trực thuộc, trong đó, 01 đơn vị </w:t>
      </w:r>
      <w:r>
        <w:rPr>
          <w:rFonts w:ascii="Times New Roman" w:hAnsi="Times New Roman"/>
          <w:color w:val="000000"/>
          <w:sz w:val="28"/>
          <w:szCs w:val="28"/>
        </w:rPr>
        <w:t>sự nghiệp công tự bảo đảm chi thường xuyên</w:t>
      </w:r>
      <w:r>
        <w:rPr>
          <w:rStyle w:val="18"/>
          <w:rFonts w:ascii="Times New Roman" w:hAnsi="Times New Roman"/>
          <w:bCs/>
          <w:sz w:val="28"/>
          <w:szCs w:val="28"/>
          <w:shd w:val="clear" w:color="auto" w:fill="FFFFFF"/>
        </w:rPr>
        <w:t xml:space="preserve">, 02 đơn vị sự nghiệp công lập nhà nước đảm bảo một phần chi thường xuyên đủ </w:t>
      </w:r>
      <w:r>
        <w:rPr>
          <w:rStyle w:val="8"/>
          <w:rFonts w:ascii="Times New Roman" w:hAnsi="Times New Roman"/>
          <w:bCs/>
          <w:i w:val="0"/>
          <w:sz w:val="28"/>
          <w:szCs w:val="28"/>
          <w:shd w:val="clear" w:color="auto" w:fill="FFFFFF"/>
        </w:rPr>
        <w:t>điều kiện giao nhiệm vụ, đặt hàng cung cấp dịch vụ sự nghiệp công sử dụng kinh phí </w:t>
      </w:r>
      <w:r>
        <w:fldChar w:fldCharType="begin"/>
      </w:r>
      <w:r>
        <w:instrText xml:space="preserve"> HYPERLINK "https://thuvienphapluat.vn/phap-luat/tag/ngan-sach-nha-nuoc" \t "_blank" </w:instrText>
      </w:r>
      <w:r>
        <w:fldChar w:fldCharType="separate"/>
      </w:r>
      <w:r>
        <w:rPr>
          <w:rStyle w:val="13"/>
          <w:rFonts w:ascii="Times New Roman" w:hAnsi="Times New Roman"/>
          <w:bCs/>
          <w:color w:val="auto"/>
          <w:sz w:val="28"/>
          <w:szCs w:val="28"/>
          <w:u w:val="none"/>
          <w:shd w:val="clear" w:color="auto" w:fill="FFFFFF"/>
        </w:rPr>
        <w:t>chi</w:t>
      </w:r>
      <w:r>
        <w:rPr>
          <w:rStyle w:val="13"/>
          <w:rFonts w:ascii="Times New Roman" w:hAnsi="Times New Roman"/>
          <w:bCs/>
          <w:color w:val="auto"/>
          <w:sz w:val="28"/>
          <w:szCs w:val="28"/>
          <w:u w:val="none"/>
          <w:shd w:val="clear" w:color="auto" w:fill="FFFFFF"/>
        </w:rPr>
        <w:fldChar w:fldCharType="end"/>
      </w:r>
      <w:r>
        <w:rPr>
          <w:rStyle w:val="13"/>
          <w:rFonts w:ascii="Times New Roman" w:hAnsi="Times New Roman"/>
          <w:bCs/>
          <w:color w:val="auto"/>
          <w:sz w:val="28"/>
          <w:szCs w:val="28"/>
          <w:u w:val="none"/>
          <w:shd w:val="clear" w:color="auto" w:fill="FFFFFF"/>
        </w:rPr>
        <w:t xml:space="preserve"> thường xuyên. </w:t>
      </w:r>
      <w:r>
        <w:rPr>
          <w:rFonts w:ascii="Times New Roman" w:hAnsi="Times New Roman"/>
          <w:color w:val="000000"/>
          <w:sz w:val="28"/>
          <w:szCs w:val="28"/>
        </w:rPr>
        <w:t>Trong thời gian tới, Sở Nôi vụ tiếp tục tham mưu cơ quan có thẩm quyền ban hành đơn giá đối với các dịch vụ thuộc lĩnh vực quản lý chưa có đơn giá, tiến tới mở rộng thực hiện đặt hàng đối với các dịch vụ công thuộc lĩnh vực nội vụ theo quy định.</w:t>
      </w:r>
    </w:p>
    <w:p w14:paraId="31C3188B">
      <w:pPr>
        <w:spacing w:line="264" w:lineRule="auto"/>
        <w:ind w:firstLine="567"/>
        <w:jc w:val="both"/>
        <w:rPr>
          <w:rFonts w:ascii="Times New Roman" w:hAnsi="Times New Roman"/>
          <w:color w:val="000000"/>
          <w:sz w:val="28"/>
          <w:szCs w:val="28"/>
        </w:rPr>
      </w:pPr>
      <w:r>
        <w:rPr>
          <w:rFonts w:ascii="Times New Roman" w:hAnsi="Times New Roman"/>
          <w:color w:val="000000"/>
          <w:sz w:val="28"/>
          <w:szCs w:val="28"/>
        </w:rPr>
        <w:t>Khoản 1 Điều 13 Luật tổ chức chính quyền địa phương quy định việc phân cấp</w:t>
      </w:r>
      <w:r>
        <w:rPr>
          <w:rFonts w:ascii="Times New Roman" w:hAnsi="Times New Roman"/>
          <w:i/>
          <w:iCs/>
          <w:color w:val="000000"/>
          <w:sz w:val="28"/>
          <w:szCs w:val="28"/>
        </w:rPr>
        <w:t>“</w:t>
      </w:r>
      <w:r>
        <w:rPr>
          <w:rFonts w:ascii="Times New Roman" w:hAnsi="Times New Roman"/>
          <w:b/>
          <w:bCs/>
          <w:i/>
          <w:iCs/>
          <w:color w:val="000000"/>
          <w:sz w:val="28"/>
          <w:szCs w:val="28"/>
        </w:rPr>
        <w:t>thực hiện liên tục, thường xuyên</w:t>
      </w:r>
      <w:r>
        <w:rPr>
          <w:rFonts w:ascii="Times New Roman" w:hAnsi="Times New Roman"/>
          <w:i/>
          <w:iCs/>
          <w:color w:val="000000"/>
          <w:sz w:val="28"/>
          <w:szCs w:val="28"/>
        </w:rPr>
        <w:t xml:space="preserve"> một hoặc một số nhiệm vụ, quyền hạn”; </w:t>
      </w:r>
      <w:r>
        <w:rPr>
          <w:rFonts w:ascii="Times New Roman" w:hAnsi="Times New Roman"/>
          <w:color w:val="000000"/>
          <w:sz w:val="28"/>
          <w:szCs w:val="28"/>
        </w:rPr>
        <w:t>khoản 1 Điều 14 Luật tổ chức chính quyền địa phương quy định việc uỷ quyền</w:t>
      </w:r>
      <w:r>
        <w:rPr>
          <w:rFonts w:ascii="Times New Roman" w:hAnsi="Times New Roman"/>
          <w:i/>
          <w:iCs/>
          <w:color w:val="000000"/>
          <w:sz w:val="28"/>
          <w:szCs w:val="28"/>
        </w:rPr>
        <w:t xml:space="preserve"> “thực hiện một hoặc một số nhiệm vụ, quyền hạn mà mình được giao theo quy định của pháp luật </w:t>
      </w:r>
      <w:r>
        <w:rPr>
          <w:rFonts w:ascii="Times New Roman" w:hAnsi="Times New Roman"/>
          <w:b/>
          <w:bCs/>
          <w:i/>
          <w:iCs/>
          <w:color w:val="000000"/>
          <w:sz w:val="28"/>
          <w:szCs w:val="28"/>
        </w:rPr>
        <w:t>trong khoảng thời gian xác định</w:t>
      </w:r>
      <w:r>
        <w:rPr>
          <w:rFonts w:ascii="Times New Roman" w:hAnsi="Times New Roman"/>
          <w:i/>
          <w:iCs/>
          <w:color w:val="000000"/>
          <w:sz w:val="28"/>
          <w:szCs w:val="28"/>
        </w:rPr>
        <w:t xml:space="preserve">”. </w:t>
      </w:r>
    </w:p>
    <w:p w14:paraId="249166A3">
      <w:pPr>
        <w:spacing w:line="264" w:lineRule="auto"/>
        <w:ind w:firstLine="720"/>
        <w:jc w:val="both"/>
        <w:rPr>
          <w:rFonts w:ascii="Times New Roman" w:hAnsi="Times New Roman"/>
          <w:color w:val="000000"/>
          <w:sz w:val="28"/>
          <w:szCs w:val="28"/>
        </w:rPr>
      </w:pPr>
      <w:r>
        <w:rPr>
          <w:rFonts w:ascii="Times New Roman" w:hAnsi="Times New Roman"/>
          <w:sz w:val="28"/>
          <w:szCs w:val="28"/>
        </w:rPr>
        <w:t>Thực tế, hoạt động đặt hàng, giao nhiệm vụ thực hiện dịch vụ sự nghiệp công là nhiệm vụ hằng năm, mang tính dài hạn gắn liền với chức năng quản lý nhà nước của Sở Nội vụ. Công tác đặt hàng, giao nhiệm vụ, nghiệm thu và giải ngân vốn ngân sách đòi hỏi quy trình phối hợp chặt chẽ của nhiều phòng ban chuyên môn, đơn vị sự nghiệp. Việc phân cấp cho Sở Nội vụ sẽ bảo đảm tính ổn định, liên tục; việc phân cấp được ban hành dưới hình thức Văn bản quy phạm pháp luật là hành lang pháp lý chuẩn chỉnh, có hiệu lực lâu dài, tạo điều kiện thuận lợi cho thực hiện nhiệm vụ.</w:t>
      </w:r>
    </w:p>
    <w:p w14:paraId="207CA211">
      <w:pPr>
        <w:pStyle w:val="26"/>
        <w:shd w:val="clear" w:color="auto" w:fill="FFFFFF"/>
        <w:spacing w:before="0" w:beforeAutospacing="0" w:after="0" w:afterAutospacing="0" w:line="264" w:lineRule="auto"/>
        <w:ind w:firstLine="720"/>
        <w:jc w:val="both"/>
        <w:rPr>
          <w:color w:val="000000"/>
          <w:sz w:val="28"/>
          <w:szCs w:val="28"/>
        </w:rPr>
      </w:pPr>
      <w:r>
        <w:rPr>
          <w:color w:val="000000"/>
          <w:sz w:val="28"/>
          <w:szCs w:val="28"/>
        </w:rPr>
        <w:t xml:space="preserve">Từ các cơ sở nêu trên, việc tham mưu Uỷ ban nhân dân tỉnh phân cấp cho Sở Nội vụ </w:t>
      </w:r>
      <w:r>
        <w:rPr>
          <w:bCs/>
          <w:color w:val="000000"/>
          <w:sz w:val="28"/>
          <w:szCs w:val="28"/>
        </w:rPr>
        <w:t>thực hiện quyết định giao nhiệm vụ, đặt hàng cung cấp sản phẩm, dịch vụ công cho các đơn vị sự nghiệp công lập trực thuộc Sở Nội vụ từ nguồn kinh phí chi thường xuyên</w:t>
      </w:r>
      <w:r>
        <w:rPr>
          <w:color w:val="000000"/>
          <w:sz w:val="28"/>
          <w:szCs w:val="28"/>
        </w:rPr>
        <w:t xml:space="preserve"> là cần thiết, nhằm xác định rõ thẩm quyền, trách nhiệm của Sở trong tổ chức thực hiện các dịch vụ thuộc lĩnh vực quản lý. Qua đó, tạo cơ sở pháp lý để Sở chủ động triển khai đặt hàng bảo đảm kịp thời, thống nhất, đúng quy định, phù hợp với yêu cầu quản lý và cung cấp dịch vụ công trên địa bàn tỉnh. Đồng thời, góp phần đẩy mạnh phân cấp, phân quyền, nâng cao tính chủ động và hiệu quả sử dụng ngân sách nhà nước trong thực hiện dịch vụ sự nghiệp công.</w:t>
      </w:r>
    </w:p>
    <w:p w14:paraId="14454F3A">
      <w:pPr>
        <w:spacing w:line="264" w:lineRule="auto"/>
        <w:ind w:firstLine="709"/>
        <w:jc w:val="both"/>
        <w:rPr>
          <w:rFonts w:ascii="Times New Roman" w:hAnsi="Times New Roman"/>
          <w:b/>
          <w:bCs/>
          <w:color w:val="000000"/>
          <w:sz w:val="28"/>
          <w:szCs w:val="28"/>
          <w:lang w:val="vi-VN"/>
        </w:rPr>
      </w:pPr>
      <w:r>
        <w:rPr>
          <w:rFonts w:ascii="Times New Roman" w:hAnsi="Times New Roman"/>
          <w:b/>
          <w:bCs/>
          <w:color w:val="000000"/>
          <w:sz w:val="28"/>
          <w:szCs w:val="28"/>
          <w:lang w:val="nl-NL"/>
        </w:rPr>
        <w:t xml:space="preserve">II. </w:t>
      </w:r>
      <w:r>
        <w:rPr>
          <w:rFonts w:ascii="Times New Roman" w:hAnsi="Times New Roman"/>
          <w:b/>
          <w:bCs/>
          <w:color w:val="000000"/>
          <w:sz w:val="28"/>
          <w:szCs w:val="28"/>
          <w:lang w:val="vi-VN"/>
        </w:rPr>
        <w:t>MỤC ĐÍCH BAN HÀNH, QUAN ĐIỂM XÂY DỰNG DỰ THẢO QUYẾT ĐỊNH</w:t>
      </w:r>
    </w:p>
    <w:p w14:paraId="00AA6BA4">
      <w:pPr>
        <w:spacing w:line="264" w:lineRule="auto"/>
        <w:ind w:firstLine="709"/>
        <w:jc w:val="both"/>
        <w:rPr>
          <w:rFonts w:ascii="Times New Roman" w:hAnsi="Times New Roman"/>
          <w:b/>
          <w:color w:val="000000"/>
          <w:sz w:val="28"/>
          <w:szCs w:val="28"/>
          <w:lang w:val="nl-NL"/>
        </w:rPr>
      </w:pPr>
      <w:r>
        <w:rPr>
          <w:rFonts w:ascii="Times New Roman" w:hAnsi="Times New Roman"/>
          <w:b/>
          <w:color w:val="000000"/>
          <w:sz w:val="28"/>
          <w:szCs w:val="28"/>
          <w:lang w:val="nl-NL"/>
        </w:rPr>
        <w:t>1. Mục đích ban hành Quyết định</w:t>
      </w:r>
    </w:p>
    <w:p w14:paraId="6E0BF3F1">
      <w:pPr>
        <w:spacing w:line="264" w:lineRule="auto"/>
        <w:ind w:firstLine="709"/>
        <w:jc w:val="both"/>
        <w:rPr>
          <w:rFonts w:ascii="Times New Roman" w:hAnsi="Times New Roman"/>
          <w:color w:val="000000"/>
          <w:spacing w:val="-2"/>
          <w:sz w:val="28"/>
          <w:szCs w:val="28"/>
        </w:rPr>
      </w:pPr>
      <w:r>
        <w:rPr>
          <w:rFonts w:ascii="Times New Roman" w:hAnsi="Times New Roman"/>
          <w:color w:val="000000"/>
          <w:spacing w:val="-2"/>
          <w:sz w:val="28"/>
          <w:szCs w:val="28"/>
        </w:rPr>
        <w:t>- Tăng tính chủ động, trách nhiệm của Sở Nội vụ trong quyết định giao nhiệm vụ, đặt hàng đối với các đơn vị sự nghiệp công lập trực thuộc.</w:t>
      </w:r>
    </w:p>
    <w:p w14:paraId="15E64D5A">
      <w:pPr>
        <w:spacing w:line="264" w:lineRule="auto"/>
        <w:ind w:firstLine="709"/>
        <w:jc w:val="both"/>
        <w:rPr>
          <w:rFonts w:ascii="Times New Roman" w:hAnsi="Times New Roman"/>
          <w:color w:val="000000"/>
          <w:spacing w:val="-2"/>
          <w:sz w:val="28"/>
          <w:szCs w:val="28"/>
        </w:rPr>
      </w:pPr>
      <w:r>
        <w:rPr>
          <w:rFonts w:ascii="Times New Roman" w:hAnsi="Times New Roman"/>
          <w:color w:val="000000"/>
          <w:spacing w:val="-2"/>
          <w:sz w:val="28"/>
          <w:szCs w:val="28"/>
        </w:rPr>
        <w:t>- Rút ngắn quy trình xử lý công việc, nâng cao hiệu quả quản lý, điều hành và tổ chức cung ứng sản phẩm, dịch vụ công.</w:t>
      </w:r>
    </w:p>
    <w:p w14:paraId="6575B885">
      <w:pPr>
        <w:spacing w:line="264" w:lineRule="auto"/>
        <w:ind w:firstLine="709"/>
        <w:jc w:val="both"/>
        <w:rPr>
          <w:rFonts w:ascii="Times New Roman" w:hAnsi="Times New Roman"/>
          <w:color w:val="000000"/>
          <w:spacing w:val="-2"/>
          <w:sz w:val="28"/>
          <w:szCs w:val="28"/>
        </w:rPr>
      </w:pPr>
      <w:r>
        <w:rPr>
          <w:rFonts w:ascii="Times New Roman" w:hAnsi="Times New Roman"/>
          <w:color w:val="000000"/>
          <w:spacing w:val="-2"/>
          <w:sz w:val="28"/>
          <w:szCs w:val="28"/>
        </w:rPr>
        <w:t>- Tăng cường trách nhiệm kiểm tra, giám sát, bảo đảm chất lượng, khối lượng, tiến độ và hiệu quả cung cấp dịch vụ công; gắn trách nhiệm của cơ quan quản lý với kết quả thực hiện nhiệm vụ.</w:t>
      </w:r>
    </w:p>
    <w:p w14:paraId="0FA653AC">
      <w:pPr>
        <w:spacing w:line="264" w:lineRule="auto"/>
        <w:ind w:firstLine="709"/>
        <w:jc w:val="both"/>
        <w:rPr>
          <w:rFonts w:ascii="Times New Roman" w:hAnsi="Times New Roman"/>
          <w:b/>
          <w:color w:val="000000"/>
          <w:sz w:val="28"/>
          <w:szCs w:val="28"/>
          <w:lang w:val="nl-NL"/>
        </w:rPr>
      </w:pPr>
      <w:r>
        <w:rPr>
          <w:rFonts w:ascii="Times New Roman" w:hAnsi="Times New Roman"/>
          <w:b/>
          <w:color w:val="000000"/>
          <w:sz w:val="28"/>
          <w:szCs w:val="28"/>
          <w:lang w:val="nl-NL"/>
        </w:rPr>
        <w:t>2. Quan điểm xây dựng dự thảo Quyết định</w:t>
      </w:r>
    </w:p>
    <w:p w14:paraId="3F6F6686">
      <w:pPr>
        <w:spacing w:line="264" w:lineRule="auto"/>
        <w:ind w:firstLine="709"/>
        <w:jc w:val="both"/>
        <w:rPr>
          <w:rFonts w:ascii="Times New Roman" w:hAnsi="Times New Roman"/>
          <w:color w:val="000000"/>
          <w:sz w:val="28"/>
          <w:szCs w:val="28"/>
        </w:rPr>
      </w:pPr>
      <w:r>
        <w:rPr>
          <w:rFonts w:ascii="Times New Roman" w:hAnsi="Times New Roman"/>
          <w:color w:val="000000"/>
          <w:sz w:val="28"/>
          <w:szCs w:val="28"/>
          <w:lang w:val="vi-VN"/>
        </w:rPr>
        <w:t xml:space="preserve">- </w:t>
      </w:r>
      <w:r>
        <w:rPr>
          <w:rFonts w:ascii="Times New Roman" w:hAnsi="Times New Roman"/>
          <w:color w:val="000000"/>
          <w:sz w:val="28"/>
          <w:szCs w:val="28"/>
        </w:rPr>
        <w:t xml:space="preserve">Bảo đảm phù hợp với chủ trương của Đảng, chính sách, pháp luật của Nhà nước và các quy định pháp luật hiện hành về phân cấp, phân quyền, quản lý ngân sách nhà nước và cung cấp sản phẩm, dịch vụ công. </w:t>
      </w:r>
    </w:p>
    <w:p w14:paraId="38F60A6A">
      <w:pPr>
        <w:spacing w:line="264"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Phân cấp thẩm quyền cho Sở Nội vụ trên cơ sở chức năng, nhiệm vụ, quyền hạn được giao, bảo đảm rõ thẩm quyền, rõ trách nhiệm, phát huy tính chủ động, nâng cao hiệu quả quản lý và tổ chức thực hiện nhiệm vụ. </w:t>
      </w:r>
    </w:p>
    <w:p w14:paraId="65394008">
      <w:pPr>
        <w:spacing w:line="264" w:lineRule="auto"/>
        <w:ind w:firstLine="709"/>
        <w:jc w:val="both"/>
        <w:rPr>
          <w:rFonts w:ascii="Times New Roman" w:hAnsi="Times New Roman"/>
          <w:bCs/>
          <w:color w:val="000000"/>
          <w:sz w:val="28"/>
          <w:szCs w:val="28"/>
        </w:rPr>
      </w:pPr>
      <w:r>
        <w:rPr>
          <w:rFonts w:ascii="Times New Roman" w:hAnsi="Times New Roman"/>
          <w:color w:val="000000"/>
          <w:sz w:val="28"/>
          <w:szCs w:val="28"/>
        </w:rPr>
        <w:t>- Bảo đảm tính khả thi, phù hợp với tình hình thực tế của Sở Nội vụ và các đơn vị sự nghiệp công lập trực thuộc; không làm phát sinh thủ tục hành chính không cần thiết, không chồng chéo về thẩm quyền, trách nhiệm giữa các cơ quan, đơn vị.</w:t>
      </w:r>
      <w:r>
        <w:rPr>
          <w:rFonts w:ascii="Times New Roman" w:hAnsi="Times New Roman"/>
          <w:bCs/>
          <w:color w:val="000000"/>
          <w:sz w:val="28"/>
          <w:szCs w:val="28"/>
        </w:rPr>
        <w:t xml:space="preserve"> </w:t>
      </w:r>
    </w:p>
    <w:p w14:paraId="14B2C0F3">
      <w:pPr>
        <w:spacing w:line="264" w:lineRule="auto"/>
        <w:ind w:firstLine="709"/>
        <w:jc w:val="both"/>
        <w:rPr>
          <w:rFonts w:ascii="Times New Roman" w:hAnsi="Times New Roman"/>
          <w:color w:val="000000"/>
          <w:sz w:val="28"/>
          <w:szCs w:val="28"/>
        </w:rPr>
      </w:pPr>
      <w:r>
        <w:rPr>
          <w:rFonts w:ascii="Times New Roman" w:hAnsi="Times New Roman"/>
          <w:color w:val="000000"/>
          <w:sz w:val="28"/>
          <w:szCs w:val="28"/>
        </w:rPr>
        <w:t>- Tuân thủ theo trình tự, thủ tục xây dựng, ban hành văn bản quy phạm pháp luật được quy định tại Luật Ban hành văn bản quy phạm pháp luật ngày 19/02/2025, Luật sửa đổi, bổ sung một số điều của Luật Ban hành văn bản quy phạm pháp luật ngày 25/6/2025, Nghị định 78/2025/NĐ-CP ngày 01/04/2025 quy định chi tiết một số điều Luật Ban hành văn bản quy phạm pháp luật,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w:t>
      </w:r>
    </w:p>
    <w:p w14:paraId="1FE78202">
      <w:pPr>
        <w:spacing w:line="264" w:lineRule="auto"/>
        <w:ind w:firstLine="709"/>
        <w:jc w:val="both"/>
        <w:rPr>
          <w:rFonts w:ascii="Times New Roman" w:hAnsi="Times New Roman"/>
          <w:b/>
          <w:bCs/>
          <w:color w:val="000000"/>
          <w:sz w:val="28"/>
          <w:szCs w:val="28"/>
          <w:lang w:val="vi-VN"/>
        </w:rPr>
      </w:pPr>
      <w:r>
        <w:rPr>
          <w:rFonts w:ascii="Times New Roman" w:hAnsi="Times New Roman"/>
          <w:b/>
          <w:color w:val="000000"/>
          <w:sz w:val="28"/>
          <w:szCs w:val="28"/>
          <w:lang w:val="nl-NL"/>
        </w:rPr>
        <w:t>I</w:t>
      </w:r>
      <w:r>
        <w:rPr>
          <w:rFonts w:ascii="Times New Roman" w:hAnsi="Times New Roman"/>
          <w:b/>
          <w:bCs/>
          <w:color w:val="000000"/>
          <w:sz w:val="28"/>
          <w:szCs w:val="28"/>
          <w:lang w:val="nl-NL"/>
        </w:rPr>
        <w:t xml:space="preserve">II. </w:t>
      </w:r>
      <w:r>
        <w:rPr>
          <w:rFonts w:ascii="Times New Roman" w:hAnsi="Times New Roman"/>
          <w:b/>
          <w:bCs/>
          <w:color w:val="000000"/>
          <w:sz w:val="28"/>
          <w:szCs w:val="28"/>
          <w:lang w:val="vi-VN"/>
        </w:rPr>
        <w:t>QUÁ TRÌNH XÂY DỰNG DỰ THẢO QUYẾT ĐỊNH</w:t>
      </w:r>
    </w:p>
    <w:p w14:paraId="7D74B464">
      <w:pPr>
        <w:pStyle w:val="26"/>
        <w:shd w:val="clear" w:color="auto" w:fill="FFFFFF"/>
        <w:spacing w:before="0" w:beforeAutospacing="0" w:after="0" w:afterAutospacing="0" w:line="264" w:lineRule="auto"/>
        <w:ind w:firstLine="720"/>
        <w:jc w:val="both"/>
        <w:rPr>
          <w:color w:val="000000"/>
          <w:sz w:val="28"/>
          <w:szCs w:val="28"/>
        </w:rPr>
      </w:pPr>
      <w:r>
        <w:rPr>
          <w:color w:val="000000"/>
          <w:sz w:val="28"/>
          <w:szCs w:val="28"/>
        </w:rPr>
        <w:t xml:space="preserve">Thực hiện quy định của Luật Ban hành văn bản quy phạm pháp luật, Sở Nội vụ đã xây dựng dự thảo Quyết định </w:t>
      </w:r>
      <w:r>
        <w:rPr>
          <w:bCs/>
          <w:color w:val="000000"/>
          <w:sz w:val="28"/>
          <w:szCs w:val="28"/>
        </w:rPr>
        <w:t>phân cấp cho Sở Nội vụ thực hiện quyết định giao nhiệm vụ, đặt hàng cung cấp sản phẩm, dịch vụ công cho các đơn vị sự nghiệp công lập trực thuộc Sở Nội vụ từ nguồn kinh phí chi thường xuyên;</w:t>
      </w:r>
      <w:r>
        <w:rPr>
          <w:color w:val="000000"/>
          <w:sz w:val="28"/>
          <w:szCs w:val="28"/>
        </w:rPr>
        <w:t xml:space="preserve"> tổ chức lấy ý kiến các Sở, ngành, địa phương, </w:t>
      </w:r>
      <w:r>
        <w:rPr>
          <w:sz w:val="28"/>
          <w:szCs w:val="28"/>
        </w:rPr>
        <w:t>Uỷ ban mặt trận tổ quốc Việt Nam tỉnh</w:t>
      </w:r>
      <w:r>
        <w:rPr>
          <w:color w:val="000000"/>
          <w:sz w:val="28"/>
          <w:szCs w:val="28"/>
        </w:rPr>
        <w:t>, các đơn vị sự nghiệp công lập trực thuộc Sở và đăng tải dự thảo trên Cổng thông tin điện tử tỉnh để lấy ý kiến của tổ chức, cá nhân (Văn bản số      /SNV-VP ngày  /10/2026</w:t>
      </w:r>
      <w:r>
        <w:rPr>
          <w:color w:val="000000"/>
          <w:sz w:val="28"/>
          <w:szCs w:val="28"/>
          <w:lang w:val="vi-VN"/>
        </w:rPr>
        <w:t xml:space="preserve"> và </w:t>
      </w:r>
      <w:r>
        <w:rPr>
          <w:color w:val="000000"/>
          <w:sz w:val="28"/>
          <w:szCs w:val="28"/>
        </w:rPr>
        <w:t>Văn bản</w:t>
      </w:r>
      <w:r>
        <w:rPr>
          <w:color w:val="000000"/>
          <w:sz w:val="28"/>
          <w:szCs w:val="28"/>
          <w:lang w:val="vi-VN"/>
        </w:rPr>
        <w:t xml:space="preserve"> số</w:t>
      </w:r>
      <w:r>
        <w:rPr>
          <w:color w:val="000000"/>
          <w:sz w:val="28"/>
          <w:szCs w:val="28"/>
        </w:rPr>
        <w:t xml:space="preserve">   </w:t>
      </w:r>
      <w:r>
        <w:rPr>
          <w:color w:val="000000"/>
          <w:sz w:val="28"/>
          <w:szCs w:val="28"/>
          <w:lang w:val="vi-VN"/>
        </w:rPr>
        <w:t>/SNV-</w:t>
      </w:r>
      <w:r>
        <w:rPr>
          <w:color w:val="000000"/>
          <w:sz w:val="28"/>
          <w:szCs w:val="28"/>
        </w:rPr>
        <w:t>VP</w:t>
      </w:r>
      <w:r>
        <w:rPr>
          <w:color w:val="000000"/>
          <w:sz w:val="28"/>
          <w:szCs w:val="28"/>
          <w:lang w:val="vi-VN"/>
        </w:rPr>
        <w:t xml:space="preserve"> ngày </w:t>
      </w:r>
      <w:r>
        <w:rPr>
          <w:color w:val="000000"/>
          <w:sz w:val="28"/>
          <w:szCs w:val="28"/>
        </w:rPr>
        <w:t>…/10/2026).</w:t>
      </w:r>
    </w:p>
    <w:p w14:paraId="4F8180B0">
      <w:pPr>
        <w:pStyle w:val="26"/>
        <w:shd w:val="clear" w:color="auto" w:fill="FFFFFF"/>
        <w:spacing w:before="0" w:beforeAutospacing="0" w:after="0" w:afterAutospacing="0" w:line="264" w:lineRule="auto"/>
        <w:ind w:firstLine="720"/>
        <w:jc w:val="both"/>
        <w:rPr>
          <w:color w:val="000000"/>
          <w:sz w:val="28"/>
          <w:szCs w:val="28"/>
        </w:rPr>
      </w:pPr>
      <w:r>
        <w:rPr>
          <w:sz w:val="28"/>
          <w:szCs w:val="28"/>
        </w:rPr>
        <w:t xml:space="preserve">Trên cơ sở các ý kiến góp ý của các cơ quan, đơn vị, địa phương, Sở Nội vụ đã </w:t>
      </w:r>
      <w:r>
        <w:rPr>
          <w:color w:val="000000"/>
          <w:sz w:val="28"/>
          <w:szCs w:val="28"/>
        </w:rPr>
        <w:t>tổng hợp, nghiên cứu, tiếp thu, giải trình và hoàn thiện hồ sơ dự thảo</w:t>
      </w:r>
      <w:r>
        <w:rPr>
          <w:sz w:val="28"/>
          <w:szCs w:val="28"/>
        </w:rPr>
        <w:t xml:space="preserve"> Quyết định gửi Sở Tư pháp thẩm định tại Văn bản số        /SNV-VP ngày      /     /2026</w:t>
      </w:r>
      <w:r>
        <w:rPr>
          <w:color w:val="000000"/>
          <w:sz w:val="28"/>
          <w:szCs w:val="28"/>
        </w:rPr>
        <w:t>. Ngày …/</w:t>
      </w:r>
      <w:r>
        <w:rPr>
          <w:color w:val="000000"/>
          <w:sz w:val="28"/>
          <w:szCs w:val="28"/>
          <w:lang w:val="vi-VN"/>
        </w:rPr>
        <w:t xml:space="preserve">   </w:t>
      </w:r>
      <w:r>
        <w:rPr>
          <w:color w:val="000000"/>
          <w:sz w:val="28"/>
          <w:szCs w:val="28"/>
        </w:rPr>
        <w:t>/2026, Sở Tư pháp có Báo cáo số …/BC-STP về việc thẩm định dự thảo Quyết định. Trên cơ sở ý kiến thẩm định, Sở Nội vụ đã nghiên cứu, tiếp thu, giải trình và hoàn chỉnh dự thảo Quyết định, Tờ trình và các tài liệu có liên quan để trình Ủy ban nhân dân tỉnh xem xét, quyết định.</w:t>
      </w:r>
    </w:p>
    <w:p w14:paraId="66632195">
      <w:pPr>
        <w:spacing w:line="264" w:lineRule="auto"/>
        <w:ind w:firstLine="709"/>
        <w:jc w:val="both"/>
        <w:rPr>
          <w:rFonts w:ascii="Times New Roman" w:hAnsi="Times New Roman"/>
          <w:b/>
          <w:bCs/>
          <w:color w:val="000000"/>
          <w:sz w:val="28"/>
          <w:szCs w:val="28"/>
          <w:lang w:val="vi-VN"/>
        </w:rPr>
      </w:pPr>
      <w:r>
        <w:rPr>
          <w:rFonts w:ascii="Times New Roman" w:hAnsi="Times New Roman"/>
          <w:b/>
          <w:bCs/>
          <w:color w:val="000000"/>
          <w:sz w:val="28"/>
          <w:szCs w:val="28"/>
          <w:lang w:val="nl-NL"/>
        </w:rPr>
        <w:t xml:space="preserve">IV. </w:t>
      </w:r>
      <w:r>
        <w:rPr>
          <w:rFonts w:ascii="Times New Roman" w:hAnsi="Times New Roman"/>
          <w:b/>
          <w:bCs/>
          <w:color w:val="000000"/>
          <w:sz w:val="28"/>
          <w:szCs w:val="28"/>
          <w:lang w:val="vi-VN"/>
        </w:rPr>
        <w:t>BỐ CỤC VÀ NỘI DUNG CƠ BẢN CỦA DỰ THẢO QUYẾT ĐỊNH</w:t>
      </w:r>
    </w:p>
    <w:p w14:paraId="0861A060">
      <w:pPr>
        <w:spacing w:line="264" w:lineRule="auto"/>
        <w:ind w:firstLine="709"/>
        <w:jc w:val="both"/>
        <w:rPr>
          <w:rFonts w:ascii="Times New Roman" w:hAnsi="Times New Roman"/>
          <w:b/>
          <w:bCs/>
          <w:color w:val="000000"/>
          <w:sz w:val="28"/>
          <w:szCs w:val="28"/>
          <w:lang w:val="nl-NL"/>
        </w:rPr>
      </w:pPr>
      <w:r>
        <w:rPr>
          <w:rFonts w:ascii="Times New Roman" w:hAnsi="Times New Roman"/>
          <w:b/>
          <w:bCs/>
          <w:color w:val="000000"/>
          <w:sz w:val="28"/>
          <w:szCs w:val="28"/>
          <w:lang w:val="vi-VN"/>
        </w:rPr>
        <w:t xml:space="preserve">1. </w:t>
      </w:r>
      <w:r>
        <w:rPr>
          <w:rFonts w:ascii="Times New Roman" w:hAnsi="Times New Roman"/>
          <w:b/>
          <w:bCs/>
          <w:color w:val="000000"/>
          <w:sz w:val="28"/>
          <w:szCs w:val="28"/>
          <w:lang w:val="nl-NL"/>
        </w:rPr>
        <w:t xml:space="preserve">Phạm vi điều chỉnh, đối tượng áp dụng </w:t>
      </w:r>
    </w:p>
    <w:p w14:paraId="24522A11">
      <w:pPr>
        <w:spacing w:line="264" w:lineRule="auto"/>
        <w:ind w:firstLine="709"/>
        <w:jc w:val="both"/>
        <w:rPr>
          <w:rFonts w:ascii="Times New Roman" w:hAnsi="Times New Roman"/>
          <w:b/>
          <w:bCs/>
          <w:i/>
          <w:iCs/>
          <w:color w:val="000000"/>
          <w:sz w:val="28"/>
          <w:szCs w:val="28"/>
          <w:lang w:val="nl-NL"/>
        </w:rPr>
      </w:pPr>
      <w:r>
        <w:rPr>
          <w:rFonts w:ascii="Times New Roman" w:hAnsi="Times New Roman"/>
          <w:b/>
          <w:bCs/>
          <w:i/>
          <w:iCs/>
          <w:color w:val="000000"/>
          <w:sz w:val="28"/>
          <w:szCs w:val="28"/>
          <w:lang w:val="nl-NL"/>
        </w:rPr>
        <w:t>1.</w:t>
      </w:r>
      <w:r>
        <w:rPr>
          <w:rFonts w:ascii="Times New Roman" w:hAnsi="Times New Roman"/>
          <w:b/>
          <w:bCs/>
          <w:i/>
          <w:iCs/>
          <w:color w:val="000000"/>
          <w:sz w:val="28"/>
          <w:szCs w:val="28"/>
          <w:lang w:val="vi-VN"/>
        </w:rPr>
        <w:t xml:space="preserve">1. </w:t>
      </w:r>
      <w:r>
        <w:rPr>
          <w:rFonts w:ascii="Times New Roman" w:hAnsi="Times New Roman"/>
          <w:b/>
          <w:bCs/>
          <w:i/>
          <w:iCs/>
          <w:color w:val="000000"/>
          <w:sz w:val="28"/>
          <w:szCs w:val="28"/>
          <w:lang w:val="nl-NL"/>
        </w:rPr>
        <w:t xml:space="preserve"> Phạm vi điều chỉnh</w:t>
      </w:r>
    </w:p>
    <w:p w14:paraId="4556AC61">
      <w:pPr>
        <w:spacing w:line="264" w:lineRule="auto"/>
        <w:ind w:firstLine="720"/>
        <w:jc w:val="both"/>
        <w:rPr>
          <w:rFonts w:ascii="Times New Roman" w:hAnsi="Times New Roman"/>
          <w:sz w:val="28"/>
          <w:szCs w:val="28"/>
        </w:rPr>
      </w:pPr>
      <w:r>
        <w:rPr>
          <w:rFonts w:ascii="Times New Roman" w:hAnsi="Times New Roman"/>
          <w:color w:val="000000"/>
          <w:sz w:val="28"/>
          <w:szCs w:val="28"/>
        </w:rPr>
        <w:t>Quyết định quy định về phân cấp cho Sở Nội vụ thực hiện quyết định giao nhiệm vụ, đặt hàng cung cấp sản phẩm, dịch vụ công cho các đơn vị sự nghiệp công lập trực thuộc Sở Nội vụ từ nguồn kinh phí chi thường xuyên</w:t>
      </w:r>
      <w:r>
        <w:rPr>
          <w:rFonts w:ascii="Times New Roman" w:hAnsi="Times New Roman"/>
          <w:sz w:val="28"/>
          <w:szCs w:val="28"/>
        </w:rPr>
        <w:t>.</w:t>
      </w:r>
    </w:p>
    <w:p w14:paraId="368BD578">
      <w:pPr>
        <w:spacing w:line="264" w:lineRule="auto"/>
        <w:ind w:firstLine="709"/>
        <w:jc w:val="both"/>
        <w:rPr>
          <w:rFonts w:ascii="Times New Roman" w:hAnsi="Times New Roman"/>
          <w:b/>
          <w:bCs/>
          <w:i/>
          <w:iCs/>
          <w:color w:val="000000"/>
          <w:sz w:val="28"/>
          <w:szCs w:val="28"/>
          <w:lang w:val="nl-NL"/>
        </w:rPr>
      </w:pPr>
      <w:r>
        <w:rPr>
          <w:rFonts w:ascii="Times New Roman" w:hAnsi="Times New Roman"/>
          <w:b/>
          <w:bCs/>
          <w:i/>
          <w:iCs/>
          <w:color w:val="000000"/>
          <w:sz w:val="28"/>
          <w:szCs w:val="28"/>
          <w:lang w:val="vi-VN"/>
        </w:rPr>
        <w:t>1.</w:t>
      </w:r>
      <w:r>
        <w:rPr>
          <w:rFonts w:ascii="Times New Roman" w:hAnsi="Times New Roman"/>
          <w:b/>
          <w:bCs/>
          <w:i/>
          <w:iCs/>
          <w:color w:val="000000"/>
          <w:sz w:val="28"/>
          <w:szCs w:val="28"/>
          <w:lang w:val="nl-NL"/>
        </w:rPr>
        <w:t>2. Đối tượng áp dụng</w:t>
      </w:r>
    </w:p>
    <w:p w14:paraId="1F74596B">
      <w:pPr>
        <w:spacing w:line="264" w:lineRule="auto"/>
        <w:ind w:firstLine="720"/>
        <w:jc w:val="both"/>
        <w:rPr>
          <w:rFonts w:ascii="Times New Roman" w:hAnsi="Times New Roman"/>
          <w:sz w:val="28"/>
          <w:szCs w:val="28"/>
        </w:rPr>
      </w:pPr>
      <w:r>
        <w:rPr>
          <w:rFonts w:ascii="Times New Roman" w:hAnsi="Times New Roman"/>
          <w:sz w:val="28"/>
          <w:szCs w:val="28"/>
        </w:rPr>
        <w:t>- Sở Nội vụ, các đơn vị sự nghiệp công lập trực thuộc Sở Nội vụ.</w:t>
      </w:r>
    </w:p>
    <w:p w14:paraId="4D972F51">
      <w:pPr>
        <w:spacing w:line="264" w:lineRule="auto"/>
        <w:ind w:firstLine="720"/>
        <w:jc w:val="both"/>
        <w:rPr>
          <w:rFonts w:ascii="Times New Roman" w:hAnsi="Times New Roman"/>
          <w:b/>
          <w:iCs/>
          <w:sz w:val="28"/>
          <w:szCs w:val="28"/>
        </w:rPr>
      </w:pPr>
      <w:r>
        <w:rPr>
          <w:rFonts w:ascii="Times New Roman" w:hAnsi="Times New Roman"/>
          <w:sz w:val="28"/>
          <w:szCs w:val="28"/>
        </w:rPr>
        <w:t>- Các cơ quan, tổ chức, cá nhân có liên quan đến thực hiện quyết định giao nhiệm vụ, đặt hàng cung cấp sản phẩm, dịch vụ công sử dụng ngân sách nhà nước từ nguồn kinh phí chi thường xuyên.</w:t>
      </w:r>
    </w:p>
    <w:p w14:paraId="4462C0A5">
      <w:pPr>
        <w:shd w:val="clear" w:color="auto" w:fill="FFFFFF"/>
        <w:spacing w:line="264" w:lineRule="auto"/>
        <w:ind w:firstLine="624"/>
        <w:rPr>
          <w:rFonts w:ascii="Times New Roman" w:hAnsi="Times New Roman"/>
          <w:b/>
          <w:bCs/>
          <w:color w:val="000000"/>
          <w:sz w:val="28"/>
          <w:szCs w:val="28"/>
          <w:lang w:val="vi-VN"/>
        </w:rPr>
      </w:pPr>
      <w:r>
        <w:rPr>
          <w:rFonts w:ascii="Times New Roman" w:hAnsi="Times New Roman"/>
          <w:b/>
          <w:bCs/>
          <w:color w:val="000000"/>
          <w:sz w:val="28"/>
          <w:szCs w:val="28"/>
          <w:lang w:val="vi-VN"/>
        </w:rPr>
        <w:t>2</w:t>
      </w:r>
      <w:r>
        <w:rPr>
          <w:rFonts w:ascii="Times New Roman" w:hAnsi="Times New Roman"/>
          <w:b/>
          <w:bCs/>
          <w:color w:val="000000"/>
          <w:sz w:val="28"/>
          <w:szCs w:val="28"/>
          <w:lang w:val="nl-NL"/>
        </w:rPr>
        <w:t>. Bố cục</w:t>
      </w:r>
      <w:r>
        <w:rPr>
          <w:rFonts w:ascii="Times New Roman" w:hAnsi="Times New Roman"/>
          <w:b/>
          <w:bCs/>
          <w:color w:val="000000"/>
          <w:sz w:val="28"/>
          <w:szCs w:val="28"/>
          <w:lang w:val="vi-VN"/>
        </w:rPr>
        <w:t xml:space="preserve"> của Dự thảo Quyết định</w:t>
      </w:r>
    </w:p>
    <w:p w14:paraId="2C413E65">
      <w:pPr>
        <w:spacing w:line="264" w:lineRule="auto"/>
        <w:ind w:firstLine="709"/>
        <w:jc w:val="both"/>
        <w:rPr>
          <w:rFonts w:ascii="Times New Roman" w:hAnsi="Times New Roman"/>
          <w:color w:val="000000"/>
          <w:sz w:val="28"/>
          <w:szCs w:val="28"/>
          <w:lang w:val="nl-NL"/>
        </w:rPr>
      </w:pPr>
      <w:r>
        <w:rPr>
          <w:rFonts w:ascii="Times New Roman" w:hAnsi="Times New Roman"/>
          <w:color w:val="000000"/>
          <w:sz w:val="28"/>
          <w:szCs w:val="28"/>
          <w:lang w:val="nl-NL"/>
        </w:rPr>
        <w:t xml:space="preserve">Dự thảo </w:t>
      </w:r>
      <w:r>
        <w:rPr>
          <w:rFonts w:ascii="Times New Roman" w:hAnsi="Times New Roman"/>
          <w:bCs/>
          <w:color w:val="000000"/>
          <w:sz w:val="28"/>
          <w:szCs w:val="28"/>
          <w:lang w:val="nl-NL"/>
        </w:rPr>
        <w:t>Quyết định</w:t>
      </w:r>
      <w:r>
        <w:rPr>
          <w:rFonts w:ascii="Times New Roman" w:hAnsi="Times New Roman"/>
          <w:color w:val="000000"/>
          <w:sz w:val="28"/>
          <w:szCs w:val="28"/>
        </w:rPr>
        <w:t xml:space="preserve"> </w:t>
      </w:r>
      <w:r>
        <w:rPr>
          <w:rFonts w:ascii="Times New Roman" w:hAnsi="Times New Roman"/>
          <w:bCs/>
          <w:color w:val="000000"/>
          <w:sz w:val="28"/>
          <w:szCs w:val="28"/>
        </w:rPr>
        <w:t>phân cấp cho Sở Nội vụ thực hiện quyết định giao nhiệm vụ, đặt hàng cung cấp sản phẩm, dịch vụ công cho các đơn vị sự nghiệp công lập trực thuộc Sở Nội vụ từ nguồn kinh phí chi thường xuyên</w:t>
      </w:r>
      <w:r>
        <w:rPr>
          <w:rFonts w:ascii="Times New Roman" w:hAnsi="Times New Roman"/>
          <w:color w:val="000000"/>
          <w:sz w:val="28"/>
          <w:szCs w:val="28"/>
          <w:lang w:val="nl-NL"/>
        </w:rPr>
        <w:t xml:space="preserve">, </w:t>
      </w:r>
      <w:r>
        <w:rPr>
          <w:rFonts w:ascii="Times New Roman" w:hAnsi="Times New Roman"/>
          <w:color w:val="000000"/>
          <w:sz w:val="28"/>
          <w:szCs w:val="28"/>
          <w:lang w:val="vi-VN"/>
        </w:rPr>
        <w:t>gồm</w:t>
      </w:r>
      <w:r>
        <w:rPr>
          <w:rFonts w:ascii="Times New Roman" w:hAnsi="Times New Roman"/>
          <w:color w:val="000000"/>
          <w:sz w:val="28"/>
          <w:szCs w:val="28"/>
          <w:lang w:val="nl-NL"/>
        </w:rPr>
        <w:t xml:space="preserve"> 05 Điều, cụ thể:</w:t>
      </w:r>
    </w:p>
    <w:p w14:paraId="461E1F50">
      <w:pPr>
        <w:widowControl w:val="0"/>
        <w:spacing w:line="264" w:lineRule="auto"/>
        <w:ind w:firstLine="720"/>
        <w:jc w:val="both"/>
        <w:rPr>
          <w:rFonts w:ascii="Times New Roman" w:hAnsi="Times New Roman"/>
          <w:bCs/>
          <w:sz w:val="28"/>
          <w:szCs w:val="28"/>
        </w:rPr>
      </w:pPr>
      <w:r>
        <w:rPr>
          <w:rFonts w:ascii="Times New Roman" w:hAnsi="Times New Roman"/>
          <w:color w:val="000000"/>
          <w:sz w:val="28"/>
          <w:szCs w:val="28"/>
          <w:lang w:val="nl-NL"/>
        </w:rPr>
        <w:t xml:space="preserve"> </w:t>
      </w:r>
      <w:r>
        <w:rPr>
          <w:rFonts w:ascii="Times New Roman" w:hAnsi="Times New Roman"/>
          <w:bCs/>
          <w:sz w:val="28"/>
          <w:szCs w:val="28"/>
        </w:rPr>
        <w:t>Điều 1. Phạm vi điều chỉnh</w:t>
      </w:r>
      <w:r>
        <w:rPr>
          <w:rFonts w:ascii="Times New Roman" w:hAnsi="Times New Roman"/>
          <w:bCs/>
          <w:sz w:val="28"/>
          <w:szCs w:val="28"/>
          <w:lang w:val="nl-NL"/>
        </w:rPr>
        <w:t>.</w:t>
      </w:r>
    </w:p>
    <w:p w14:paraId="0CA41F13">
      <w:pPr>
        <w:widowControl w:val="0"/>
        <w:spacing w:line="264" w:lineRule="auto"/>
        <w:ind w:firstLine="720"/>
        <w:jc w:val="both"/>
        <w:rPr>
          <w:rFonts w:ascii="Times New Roman" w:hAnsi="Times New Roman"/>
          <w:bCs/>
          <w:sz w:val="28"/>
          <w:szCs w:val="28"/>
        </w:rPr>
      </w:pPr>
      <w:r>
        <w:rPr>
          <w:rFonts w:ascii="Times New Roman" w:hAnsi="Times New Roman"/>
          <w:bCs/>
          <w:sz w:val="28"/>
          <w:szCs w:val="28"/>
        </w:rPr>
        <w:t>Điều 2. Đối tượng áp dụng</w:t>
      </w:r>
    </w:p>
    <w:p w14:paraId="0F48DBAB">
      <w:pPr>
        <w:widowControl w:val="0"/>
        <w:spacing w:line="264" w:lineRule="auto"/>
        <w:ind w:firstLine="720"/>
        <w:jc w:val="both"/>
        <w:rPr>
          <w:rFonts w:ascii="Times New Roman" w:hAnsi="Times New Roman"/>
          <w:bCs/>
          <w:sz w:val="28"/>
          <w:szCs w:val="28"/>
          <w:lang w:val="nl-NL"/>
        </w:rPr>
      </w:pPr>
      <w:r>
        <w:rPr>
          <w:rFonts w:ascii="Times New Roman" w:hAnsi="Times New Roman"/>
          <w:bCs/>
          <w:sz w:val="28"/>
          <w:szCs w:val="28"/>
        </w:rPr>
        <w:t xml:space="preserve">Điều 3. </w:t>
      </w:r>
      <w:r>
        <w:rPr>
          <w:rFonts w:ascii="Times New Roman" w:hAnsi="Times New Roman"/>
          <w:bCs/>
          <w:sz w:val="28"/>
          <w:szCs w:val="28"/>
          <w:lang w:val="nl-NL"/>
        </w:rPr>
        <w:t>Nội dung phân cấp</w:t>
      </w:r>
    </w:p>
    <w:p w14:paraId="791FF8B3">
      <w:pPr>
        <w:widowControl w:val="0"/>
        <w:spacing w:line="264" w:lineRule="auto"/>
        <w:ind w:firstLine="720"/>
        <w:jc w:val="both"/>
        <w:rPr>
          <w:rFonts w:ascii="Times New Roman" w:hAnsi="Times New Roman"/>
          <w:sz w:val="28"/>
          <w:szCs w:val="28"/>
        </w:rPr>
      </w:pPr>
      <w:r>
        <w:rPr>
          <w:rFonts w:ascii="Times New Roman" w:hAnsi="Times New Roman"/>
          <w:bCs/>
          <w:sz w:val="28"/>
          <w:szCs w:val="28"/>
        </w:rPr>
        <w:t xml:space="preserve">Điều 4. </w:t>
      </w:r>
      <w:r>
        <w:rPr>
          <w:rFonts w:ascii="Times New Roman" w:hAnsi="Times New Roman"/>
          <w:sz w:val="28"/>
          <w:szCs w:val="28"/>
        </w:rPr>
        <w:t>Trách nhiệm của Sở Nội vụ</w:t>
      </w:r>
    </w:p>
    <w:p w14:paraId="6C9BA2F2">
      <w:pPr>
        <w:spacing w:line="264" w:lineRule="auto"/>
        <w:ind w:firstLine="709"/>
        <w:jc w:val="both"/>
        <w:rPr>
          <w:rFonts w:ascii="Times New Roman" w:hAnsi="Times New Roman"/>
          <w:sz w:val="28"/>
          <w:szCs w:val="28"/>
        </w:rPr>
      </w:pPr>
      <w:r>
        <w:rPr>
          <w:rFonts w:ascii="Times New Roman" w:hAnsi="Times New Roman"/>
          <w:sz w:val="28"/>
          <w:szCs w:val="28"/>
        </w:rPr>
        <w:t>Điều 5. Điều khoản thi hành</w:t>
      </w:r>
    </w:p>
    <w:p w14:paraId="10F97BE2">
      <w:pPr>
        <w:spacing w:line="264" w:lineRule="auto"/>
        <w:ind w:firstLine="709"/>
        <w:jc w:val="both"/>
        <w:rPr>
          <w:rFonts w:ascii="Times New Roman" w:hAnsi="Times New Roman"/>
          <w:color w:val="000000"/>
          <w:sz w:val="28"/>
          <w:szCs w:val="28"/>
        </w:rPr>
      </w:pPr>
      <w:r>
        <w:rPr>
          <w:rFonts w:ascii="Times New Roman" w:hAnsi="Times New Roman"/>
          <w:b/>
          <w:bCs/>
          <w:color w:val="000000"/>
          <w:sz w:val="28"/>
          <w:szCs w:val="28"/>
          <w:lang w:val="nl-NL"/>
        </w:rPr>
        <w:t>3. Nội dung cơ bản</w:t>
      </w:r>
    </w:p>
    <w:p w14:paraId="5D72C8A5">
      <w:pPr>
        <w:pStyle w:val="27"/>
        <w:tabs>
          <w:tab w:val="left" w:pos="993"/>
        </w:tabs>
        <w:spacing w:line="264" w:lineRule="auto"/>
        <w:ind w:left="0" w:firstLine="720"/>
      </w:pPr>
      <w:r>
        <w:rPr>
          <w:iCs/>
        </w:rPr>
        <w:t xml:space="preserve">3.1. Phân cấp cho </w:t>
      </w:r>
      <w:r>
        <w:t xml:space="preserve">Sở Nội vụ quyết định giao nhiệm vụ, đặt hàng cung cấp sản phẩm, dịch vụ công sử dụng ngân sách nhà nước từ nguồn kinh phí chi thường xuyên lĩnh vực Nội vụ </w:t>
      </w:r>
      <w:r>
        <w:rPr>
          <w:lang w:val="da-DK"/>
        </w:rPr>
        <w:t xml:space="preserve">cho </w:t>
      </w:r>
      <w:r>
        <w:t>các đơn vị sự nghiệp công lập trực thuộc Sở Nội vụ.</w:t>
      </w:r>
    </w:p>
    <w:p w14:paraId="178859C1">
      <w:pPr>
        <w:spacing w:line="264" w:lineRule="auto"/>
        <w:jc w:val="both"/>
        <w:rPr>
          <w:rFonts w:ascii="Times New Roman" w:hAnsi="Times New Roman"/>
          <w:sz w:val="28"/>
          <w:szCs w:val="28"/>
        </w:rPr>
      </w:pPr>
      <w:r>
        <w:rPr>
          <w:b/>
          <w:bCs/>
          <w:i/>
          <w:iCs/>
          <w:szCs w:val="28"/>
        </w:rPr>
        <w:tab/>
      </w:r>
      <w:r>
        <w:rPr>
          <w:rFonts w:ascii="Times New Roman" w:hAnsi="Times New Roman"/>
          <w:sz w:val="28"/>
          <w:szCs w:val="28"/>
        </w:rPr>
        <w:t xml:space="preserve">3.2. Lĩnh vực phân cấp (theo Quyết định số </w:t>
      </w:r>
      <w:r>
        <w:rPr>
          <w:rFonts w:ascii="Times New Roman" w:hAnsi="Times New Roman"/>
          <w:color w:val="000000"/>
          <w:spacing w:val="-2"/>
          <w:sz w:val="28"/>
          <w:szCs w:val="28"/>
        </w:rPr>
        <w:t xml:space="preserve">1014/QĐ-UBND </w:t>
      </w:r>
      <w:r>
        <w:rPr>
          <w:rFonts w:ascii="Times New Roman" w:hAnsi="Times New Roman"/>
          <w:color w:val="000000"/>
          <w:sz w:val="28"/>
          <w:szCs w:val="28"/>
        </w:rPr>
        <w:t xml:space="preserve">ngày </w:t>
      </w:r>
      <w:r>
        <w:rPr>
          <w:rFonts w:ascii="Times New Roman" w:hAnsi="Times New Roman"/>
          <w:color w:val="000000"/>
          <w:spacing w:val="-2"/>
          <w:sz w:val="28"/>
          <w:szCs w:val="28"/>
        </w:rPr>
        <w:t xml:space="preserve">24/4/2026 của UBND tỉnh về việc ban hành Danh mục dịch vụ sự nghiệp công sử dụng ngân sách nhà nước thuộc lĩnh vực nội vụ trên địa bàn tỉnh Hà Tĩnh), </w:t>
      </w:r>
      <w:r>
        <w:rPr>
          <w:rFonts w:ascii="Times New Roman" w:hAnsi="Times New Roman"/>
          <w:sz w:val="28"/>
          <w:szCs w:val="28"/>
        </w:rPr>
        <w:t xml:space="preserve">gồm: </w:t>
      </w:r>
    </w:p>
    <w:p w14:paraId="64E80599">
      <w:pPr>
        <w:tabs>
          <w:tab w:val="left" w:pos="709"/>
        </w:tabs>
        <w:spacing w:line="264" w:lineRule="auto"/>
        <w:ind w:firstLine="709"/>
        <w:contextualSpacing/>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 xml:space="preserve">- Lĩnh vực người có công: </w:t>
      </w:r>
      <w:r>
        <w:rPr>
          <w:rFonts w:ascii="Times New Roman" w:hAnsi="Times New Roman"/>
          <w:color w:val="333333"/>
          <w:sz w:val="28"/>
          <w:szCs w:val="28"/>
        </w:rPr>
        <w:t>dịch vụ điều dưỡng luân phiên người có công; dịch vụ điều dưỡng luân phiên người có công</w:t>
      </w:r>
      <w:r>
        <w:rPr>
          <w:rFonts w:ascii="Times New Roman" w:hAnsi="Times New Roman"/>
          <w:sz w:val="28"/>
          <w:szCs w:val="28"/>
        </w:rPr>
        <w:t>.</w:t>
      </w:r>
    </w:p>
    <w:p w14:paraId="3D5F5F08">
      <w:pPr>
        <w:tabs>
          <w:tab w:val="left" w:pos="709"/>
        </w:tabs>
        <w:spacing w:line="264" w:lineRule="auto"/>
        <w:ind w:firstLine="709"/>
        <w:contextualSpacing/>
        <w:jc w:val="both"/>
        <w:rPr>
          <w:rFonts w:ascii="Times New Roman" w:hAnsi="Times New Roman"/>
          <w:color w:val="000000" w:themeColor="text1"/>
          <w:sz w:val="28"/>
          <w:szCs w:val="28"/>
          <w14:textFill>
            <w14:solidFill>
              <w14:schemeClr w14:val="tx1"/>
            </w14:solidFill>
          </w14:textFill>
        </w:rPr>
      </w:pPr>
      <w:r>
        <w:rPr>
          <w:rFonts w:ascii="Times New Roman" w:hAnsi="Times New Roman"/>
          <w:sz w:val="28"/>
          <w:szCs w:val="28"/>
        </w:rPr>
        <w:t xml:space="preserve">- Lĩnh vực việc làm: </w:t>
      </w:r>
      <w:r>
        <w:rPr>
          <w:rFonts w:ascii="Times New Roman" w:hAnsi="Times New Roman"/>
          <w:color w:val="333333"/>
          <w:sz w:val="28"/>
          <w:szCs w:val="28"/>
        </w:rPr>
        <w:t xml:space="preserve">dịch vụ tư vấn, giới thiệu việc làm, định hướng nghề nghiệp cho người lao động; dịch vụ thu thập, phân tích, dự báo và cung ứng thông tin thị trường lao động; </w:t>
      </w:r>
      <w:r>
        <w:rPr>
          <w:rFonts w:ascii="Times New Roman" w:hAnsi="Times New Roman"/>
          <w:color w:val="000000" w:themeColor="text1"/>
          <w:sz w:val="28"/>
          <w:szCs w:val="28"/>
          <w14:textFill>
            <w14:solidFill>
              <w14:schemeClr w14:val="tx1"/>
            </w14:solidFill>
          </w14:textFill>
        </w:rPr>
        <w:t xml:space="preserve">dịch vụ cung ứng và tuyển lao động theo yêu cầu của người sử dụng lao động, trừ đối tượng thuộc bảo hiểm thất nghiệp chi trả; dịch vụ tổ chức và vận hành hệ thống sàn giao dịch việc làm đa nền tảng; </w:t>
      </w:r>
    </w:p>
    <w:p w14:paraId="78CE49FB">
      <w:pPr>
        <w:tabs>
          <w:tab w:val="left" w:pos="709"/>
        </w:tabs>
        <w:spacing w:line="264" w:lineRule="auto"/>
        <w:ind w:firstLine="709"/>
        <w:contextualSpacing/>
        <w:jc w:val="both"/>
        <w:rPr>
          <w:rFonts w:ascii="Times New Roman" w:hAnsi="Times New Roman"/>
          <w:color w:val="333333"/>
          <w:sz w:val="28"/>
          <w:szCs w:val="28"/>
        </w:rPr>
      </w:pPr>
      <w:r>
        <w:rPr>
          <w:rFonts w:ascii="Times New Roman" w:hAnsi="Times New Roman"/>
          <w:color w:val="000000" w:themeColor="text1"/>
          <w:sz w:val="28"/>
          <w:szCs w:val="28"/>
          <w14:textFill>
            <w14:solidFill>
              <w14:schemeClr w14:val="tx1"/>
            </w14:solidFill>
          </w14:textFill>
        </w:rPr>
        <w:t xml:space="preserve">- Lĩnh vực </w:t>
      </w:r>
      <w:r>
        <w:rPr>
          <w:rFonts w:ascii="Times New Roman" w:hAnsi="Times New Roman"/>
          <w:color w:val="333333"/>
          <w:szCs w:val="26"/>
        </w:rPr>
        <w:t>đưa người lao động đi làm việc ở nước ngoài theo hợp đồng cho lao động</w:t>
      </w:r>
      <w:r>
        <w:rPr>
          <w:rFonts w:ascii="Times New Roman" w:hAnsi="Times New Roman"/>
          <w:color w:val="333333"/>
          <w:sz w:val="28"/>
          <w:szCs w:val="28"/>
        </w:rPr>
        <w:t>: dịch vụ đưa người lao động đi làm việc ở nước ngoài theo hợp đồng cho lao động.</w:t>
      </w:r>
    </w:p>
    <w:p w14:paraId="24430E71">
      <w:pPr>
        <w:tabs>
          <w:tab w:val="left" w:pos="709"/>
        </w:tabs>
        <w:spacing w:line="264" w:lineRule="auto"/>
        <w:ind w:firstLine="709"/>
        <w:contextualSpacing/>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 xml:space="preserve">- Lĩnh vực an toàn vệ sinh lao động: </w:t>
      </w:r>
      <w:r>
        <w:rPr>
          <w:rFonts w:ascii="Times New Roman" w:hAnsi="Times New Roman"/>
          <w:color w:val="333333"/>
          <w:sz w:val="28"/>
          <w:szCs w:val="28"/>
        </w:rPr>
        <w:t>dịch vụ huấn luyện an toàn vệ sinh lao động.</w:t>
      </w:r>
    </w:p>
    <w:p w14:paraId="6A4D84FD">
      <w:pPr>
        <w:tabs>
          <w:tab w:val="left" w:pos="709"/>
        </w:tabs>
        <w:spacing w:line="264" w:lineRule="auto"/>
        <w:ind w:firstLine="709"/>
        <w:contextualSpacing/>
        <w:jc w:val="both"/>
        <w:rPr>
          <w:rFonts w:ascii="Times New Roman" w:hAnsi="Times New Roman"/>
          <w:color w:val="000000" w:themeColor="text1"/>
          <w:sz w:val="28"/>
          <w:szCs w:val="28"/>
          <w:lang w:val="nb-NO"/>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 xml:space="preserve">- Lĩnh vực </w:t>
      </w:r>
      <w:r>
        <w:rPr>
          <w:rFonts w:ascii="Times New Roman" w:hAnsi="Times New Roman"/>
          <w:color w:val="333333"/>
          <w:sz w:val="28"/>
          <w:szCs w:val="28"/>
        </w:rPr>
        <w:t xml:space="preserve">trợ giúp xã hội: </w:t>
      </w:r>
      <w:r>
        <w:rPr>
          <w:rFonts w:ascii="Times New Roman" w:hAnsi="Times New Roman"/>
          <w:sz w:val="28"/>
          <w:szCs w:val="28"/>
        </w:rPr>
        <w:t xml:space="preserve">dịch vụ chăm sóc đối tượng cần sự bảo vệ khẩn cấp; </w:t>
      </w:r>
      <w:r>
        <w:rPr>
          <w:rFonts w:ascii="Times New Roman" w:hAnsi="Times New Roman"/>
          <w:color w:val="333333"/>
          <w:sz w:val="28"/>
          <w:szCs w:val="28"/>
        </w:rPr>
        <w:t>dịch vụ chăm sóc dài hạn cho đối tượng bảo trợ xã hội; dịch vụ công tác xã hội và chăm sóc bán trú cho đối tượng theo Nghị định 20/2021/NĐ-CP (nay là Nghị định 335/2026/NĐ-CP).</w:t>
      </w:r>
    </w:p>
    <w:p w14:paraId="48D7BB9D">
      <w:pPr>
        <w:tabs>
          <w:tab w:val="left" w:pos="709"/>
        </w:tabs>
        <w:spacing w:line="264" w:lineRule="auto"/>
        <w:ind w:firstLine="709"/>
        <w:contextualSpacing/>
        <w:jc w:val="both"/>
        <w:rPr>
          <w:rFonts w:ascii="Times New Roman" w:hAnsi="Times New Roman"/>
          <w:sz w:val="28"/>
          <w:szCs w:val="28"/>
        </w:rPr>
      </w:pPr>
      <w:r>
        <w:rPr>
          <w:rFonts w:ascii="Times New Roman" w:hAnsi="Times New Roman"/>
          <w:color w:val="000000" w:themeColor="text1"/>
          <w:sz w:val="28"/>
          <w:szCs w:val="28"/>
          <w:lang w:val="nb-NO"/>
          <w14:textFill>
            <w14:solidFill>
              <w14:schemeClr w14:val="tx1"/>
            </w14:solidFill>
          </w14:textFill>
        </w:rPr>
        <w:t>- Lĩnh vực lưu trữ: dịch vụ chỉnh lý tài liệu giấy; dịch vụ thu thập tài liệu vào Lưu trữ lịch sử tỉnh; dịch vụ vệ sinh kho bảo quản tài liệu lưu trữ và vệ sinh tài liệu lưu trữ nền giấy; dịch vụ bồi nền tài liệu lưu trữ; dịch vụ tạo lập cơ sở dữ liệu tài liệu lưu trữ; dịch vụ sử dụng tài liệu tại phòng đọc phục vụ nhiệm vụ chính trị; dịch vụ biên soạn, xuất bản ấn phẩm lưu trữ phục vụ nhiệm vụ chính trị.</w:t>
      </w:r>
    </w:p>
    <w:p w14:paraId="4488D48E">
      <w:pPr>
        <w:shd w:val="clear" w:color="auto" w:fill="FFFFFF"/>
        <w:spacing w:line="264" w:lineRule="auto"/>
        <w:rPr>
          <w:rFonts w:ascii="Times New Roman" w:hAnsi="Times New Roman"/>
          <w:b/>
          <w:bCs/>
          <w:color w:val="000000"/>
          <w:sz w:val="28"/>
          <w:szCs w:val="28"/>
        </w:rPr>
      </w:pPr>
      <w:r>
        <w:rPr>
          <w:rFonts w:ascii="Times New Roman" w:hAnsi="Times New Roman"/>
          <w:b/>
          <w:bCs/>
          <w:color w:val="000000"/>
          <w:sz w:val="28"/>
          <w:szCs w:val="28"/>
          <w:lang w:val="en"/>
        </w:rPr>
        <w:tab/>
      </w:r>
      <w:r>
        <w:rPr>
          <w:rFonts w:ascii="Times New Roman" w:hAnsi="Times New Roman"/>
          <w:b/>
          <w:bCs/>
          <w:color w:val="000000"/>
          <w:sz w:val="28"/>
          <w:szCs w:val="28"/>
          <w:lang w:val="en"/>
        </w:rPr>
        <w:t>V. NH</w:t>
      </w:r>
      <w:r>
        <w:rPr>
          <w:rFonts w:ascii="Times New Roman" w:hAnsi="Times New Roman"/>
          <w:b/>
          <w:bCs/>
          <w:color w:val="000000"/>
          <w:sz w:val="28"/>
          <w:szCs w:val="28"/>
          <w:lang w:val="vi-VN"/>
        </w:rPr>
        <w:t xml:space="preserve">ỮNG NỘI DUNG BỔ SUNG MỚI SO VỚI DỰ THẢO VĂN BẢN GỬI THẨM ĐỊNH </w:t>
      </w:r>
    </w:p>
    <w:p w14:paraId="3588F080">
      <w:pPr>
        <w:shd w:val="clear" w:color="auto" w:fill="FFFFFF"/>
        <w:spacing w:line="264" w:lineRule="auto"/>
        <w:rPr>
          <w:rFonts w:ascii="Times New Roman" w:hAnsi="Times New Roman"/>
          <w:color w:val="000000"/>
          <w:sz w:val="28"/>
          <w:szCs w:val="28"/>
        </w:rPr>
      </w:pPr>
      <w:r>
        <w:rPr>
          <w:rFonts w:ascii="Times New Roman" w:hAnsi="Times New Roman"/>
          <w:b/>
          <w:bCs/>
          <w:color w:val="000000"/>
          <w:sz w:val="28"/>
          <w:szCs w:val="28"/>
        </w:rPr>
        <w:tab/>
      </w:r>
      <w:r>
        <w:rPr>
          <w:rFonts w:ascii="Times New Roman" w:hAnsi="Times New Roman"/>
          <w:color w:val="000000"/>
          <w:sz w:val="28"/>
          <w:szCs w:val="28"/>
        </w:rPr>
        <w:t>(Nội dung sẽ tiếp thu bổ sung khi có văn bản thẩm định của Sở Tư pháp).</w:t>
      </w:r>
    </w:p>
    <w:p w14:paraId="504F3203">
      <w:pPr>
        <w:shd w:val="clear" w:color="auto" w:fill="FFFFFF"/>
        <w:spacing w:line="264" w:lineRule="auto"/>
        <w:rPr>
          <w:rFonts w:ascii="Times New Roman" w:hAnsi="Times New Roman"/>
          <w:b/>
          <w:bCs/>
          <w:color w:val="000000"/>
          <w:sz w:val="28"/>
          <w:szCs w:val="28"/>
        </w:rPr>
      </w:pPr>
      <w:r>
        <w:rPr>
          <w:rFonts w:ascii="Times New Roman" w:hAnsi="Times New Roman"/>
          <w:b/>
          <w:bCs/>
          <w:color w:val="000000"/>
          <w:sz w:val="28"/>
          <w:szCs w:val="28"/>
          <w:lang w:val="en"/>
        </w:rPr>
        <w:tab/>
      </w:r>
      <w:r>
        <w:rPr>
          <w:rFonts w:ascii="Times New Roman" w:hAnsi="Times New Roman"/>
          <w:b/>
          <w:bCs/>
          <w:color w:val="000000"/>
          <w:sz w:val="28"/>
          <w:szCs w:val="28"/>
          <w:lang w:val="en"/>
        </w:rPr>
        <w:t>VI. D</w:t>
      </w:r>
      <w:r>
        <w:rPr>
          <w:rFonts w:ascii="Times New Roman" w:hAnsi="Times New Roman"/>
          <w:b/>
          <w:bCs/>
          <w:color w:val="000000"/>
          <w:sz w:val="28"/>
          <w:szCs w:val="28"/>
          <w:lang w:val="vi-VN"/>
        </w:rPr>
        <w:t>Ự KIẾN NGUỒN LỰC, ĐIỀU KIỆN BẢO ĐẢM CHO VIỆC THI H</w:t>
      </w:r>
      <w:r>
        <w:rPr>
          <w:rFonts w:ascii="Times New Roman" w:hAnsi="Times New Roman"/>
          <w:b/>
          <w:bCs/>
          <w:color w:val="000000"/>
          <w:sz w:val="28"/>
          <w:szCs w:val="28"/>
        </w:rPr>
        <w:t>ÀNH VĂN B</w:t>
      </w:r>
      <w:r>
        <w:rPr>
          <w:rFonts w:ascii="Times New Roman" w:hAnsi="Times New Roman"/>
          <w:b/>
          <w:bCs/>
          <w:color w:val="000000"/>
          <w:sz w:val="28"/>
          <w:szCs w:val="28"/>
          <w:lang w:val="vi-VN"/>
        </w:rPr>
        <w:t>ẢN V</w:t>
      </w:r>
      <w:r>
        <w:rPr>
          <w:rFonts w:ascii="Times New Roman" w:hAnsi="Times New Roman"/>
          <w:b/>
          <w:bCs/>
          <w:color w:val="000000"/>
          <w:sz w:val="28"/>
          <w:szCs w:val="28"/>
        </w:rPr>
        <w:t>À TH</w:t>
      </w:r>
      <w:r>
        <w:rPr>
          <w:rFonts w:ascii="Times New Roman" w:hAnsi="Times New Roman"/>
          <w:b/>
          <w:bCs/>
          <w:color w:val="000000"/>
          <w:sz w:val="28"/>
          <w:szCs w:val="28"/>
          <w:lang w:val="vi-VN"/>
        </w:rPr>
        <w:t>ỜI GIAN TR</w:t>
      </w:r>
      <w:r>
        <w:rPr>
          <w:rFonts w:ascii="Times New Roman" w:hAnsi="Times New Roman"/>
          <w:b/>
          <w:bCs/>
          <w:color w:val="000000"/>
          <w:sz w:val="28"/>
          <w:szCs w:val="28"/>
        </w:rPr>
        <w:t>ÌNH BAN HÀNH</w:t>
      </w:r>
    </w:p>
    <w:p w14:paraId="42C21A4C">
      <w:pPr>
        <w:shd w:val="clear" w:color="auto" w:fill="FFFFFF"/>
        <w:spacing w:line="264" w:lineRule="auto"/>
        <w:jc w:val="both"/>
        <w:rPr>
          <w:rFonts w:ascii="Times New Roman" w:hAnsi="Times New Roman"/>
          <w:b/>
          <w:bCs/>
          <w:color w:val="000000"/>
          <w:sz w:val="28"/>
          <w:szCs w:val="28"/>
          <w:lang w:val="vi-VN"/>
        </w:rPr>
      </w:pPr>
      <w:r>
        <w:rPr>
          <w:rFonts w:ascii="Times New Roman" w:hAnsi="Times New Roman"/>
          <w:b/>
          <w:bCs/>
          <w:color w:val="000000"/>
          <w:sz w:val="28"/>
          <w:szCs w:val="28"/>
          <w:lang w:val="vi-VN"/>
        </w:rPr>
        <w:tab/>
      </w:r>
      <w:r>
        <w:rPr>
          <w:rFonts w:ascii="Times New Roman" w:hAnsi="Times New Roman"/>
          <w:b/>
          <w:bCs/>
          <w:color w:val="000000"/>
          <w:sz w:val="28"/>
          <w:szCs w:val="28"/>
          <w:lang w:val="vi-VN"/>
        </w:rPr>
        <w:t>1. Dự kiến nguồn lực, điều kiện bảo đảm cho việc thi hành văn bản</w:t>
      </w:r>
    </w:p>
    <w:p w14:paraId="77673C91">
      <w:pPr>
        <w:pStyle w:val="26"/>
        <w:shd w:val="clear" w:color="auto" w:fill="FFFFFF"/>
        <w:spacing w:before="0" w:beforeAutospacing="0" w:after="0" w:afterAutospacing="0" w:line="264" w:lineRule="auto"/>
        <w:ind w:firstLine="720"/>
        <w:jc w:val="both"/>
        <w:rPr>
          <w:color w:val="000000"/>
          <w:sz w:val="28"/>
          <w:szCs w:val="28"/>
        </w:rPr>
      </w:pPr>
      <w:r>
        <w:rPr>
          <w:color w:val="0D0D0D"/>
          <w:sz w:val="28"/>
          <w:szCs w:val="28"/>
          <w:shd w:val="clear" w:color="auto" w:fill="FCFCFC"/>
        </w:rPr>
        <w:t xml:space="preserve">Việc thực hiện Quyết định </w:t>
      </w:r>
      <w:r>
        <w:rPr>
          <w:bCs/>
          <w:color w:val="000000"/>
          <w:sz w:val="28"/>
          <w:szCs w:val="28"/>
        </w:rPr>
        <w:t>phân cấp cho Sở Nội vụ thực hiện quyết định giao nhiệm vụ, đặt hàng cung cấp sản phẩm, dịch vụ công cho các đơn vị sự nghiệp công lập trực thuộc Sở Nội vụ từ nguồn kinh phí chi thường xuyên</w:t>
      </w:r>
      <w:r>
        <w:rPr>
          <w:color w:val="0D0D0D"/>
          <w:sz w:val="28"/>
          <w:szCs w:val="28"/>
          <w:shd w:val="clear" w:color="auto" w:fill="FCFCFC"/>
        </w:rPr>
        <w:t xml:space="preserve"> không làm phát sinh nguồn kinh phí</w:t>
      </w:r>
      <w:r>
        <w:rPr>
          <w:color w:val="0D0D0D"/>
          <w:sz w:val="28"/>
          <w:szCs w:val="28"/>
          <w:shd w:val="clear" w:color="auto" w:fill="FCFCFC"/>
          <w:lang w:val="vi-VN"/>
        </w:rPr>
        <w:t>.</w:t>
      </w:r>
      <w:r>
        <w:rPr>
          <w:color w:val="000000"/>
          <w:sz w:val="28"/>
          <w:szCs w:val="28"/>
          <w:shd w:val="clear" w:color="auto" w:fill="FFFFFF"/>
          <w:lang w:val="vi-VN"/>
        </w:rPr>
        <w:t xml:space="preserve"> </w:t>
      </w:r>
    </w:p>
    <w:p w14:paraId="29CF9EBF">
      <w:pPr>
        <w:widowControl w:val="0"/>
        <w:spacing w:line="264" w:lineRule="auto"/>
        <w:ind w:firstLine="720"/>
        <w:jc w:val="both"/>
        <w:rPr>
          <w:rFonts w:ascii="Times New Roman" w:hAnsi="Times New Roman"/>
          <w:b/>
          <w:bCs/>
          <w:color w:val="000000"/>
          <w:sz w:val="28"/>
          <w:szCs w:val="28"/>
        </w:rPr>
      </w:pPr>
      <w:r>
        <w:rPr>
          <w:rFonts w:ascii="Times New Roman" w:hAnsi="Times New Roman"/>
          <w:b/>
          <w:bCs/>
          <w:color w:val="000000"/>
          <w:sz w:val="28"/>
          <w:szCs w:val="28"/>
          <w:lang w:val="vi-VN"/>
        </w:rPr>
        <w:t>2. Thời gian trình ban hành Văn bản</w:t>
      </w:r>
    </w:p>
    <w:p w14:paraId="1F51FF56">
      <w:pPr>
        <w:shd w:val="clear" w:color="auto" w:fill="FFFFFF"/>
        <w:spacing w:line="264" w:lineRule="auto"/>
        <w:ind w:firstLine="567"/>
        <w:jc w:val="both"/>
        <w:rPr>
          <w:rFonts w:ascii="Times New Roman" w:hAnsi="Times New Roman"/>
          <w:color w:val="000000"/>
          <w:sz w:val="28"/>
          <w:szCs w:val="28"/>
          <w:lang w:val="vi-VN"/>
        </w:rPr>
      </w:pPr>
      <w:r>
        <w:rPr>
          <w:rFonts w:ascii="Times New Roman" w:hAnsi="Times New Roman"/>
          <w:bCs/>
          <w:color w:val="000000"/>
          <w:sz w:val="28"/>
          <w:szCs w:val="28"/>
          <w:lang w:val="vi-VN"/>
        </w:rPr>
        <w:t xml:space="preserve">Sở Nội vụ dự kiến thời gian trình ban hành Văn bản vào tháng </w:t>
      </w:r>
      <w:r>
        <w:rPr>
          <w:rFonts w:ascii="Times New Roman" w:hAnsi="Times New Roman"/>
          <w:bCs/>
          <w:color w:val="000000"/>
          <w:sz w:val="28"/>
          <w:szCs w:val="28"/>
        </w:rPr>
        <w:t>1</w:t>
      </w:r>
      <w:r>
        <w:rPr>
          <w:rFonts w:ascii="Times New Roman" w:hAnsi="Times New Roman"/>
          <w:bCs/>
          <w:color w:val="000000"/>
          <w:sz w:val="28"/>
          <w:szCs w:val="28"/>
          <w:lang w:val="vi-VN"/>
        </w:rPr>
        <w:t>1 năm 2026.</w:t>
      </w:r>
    </w:p>
    <w:p w14:paraId="36040BD9">
      <w:pPr>
        <w:shd w:val="clear" w:color="auto" w:fill="FFFFFF"/>
        <w:spacing w:line="264" w:lineRule="auto"/>
        <w:ind w:firstLine="567"/>
        <w:jc w:val="both"/>
        <w:outlineLvl w:val="2"/>
        <w:rPr>
          <w:rFonts w:ascii="Times New Roman" w:hAnsi="Times New Roman"/>
          <w:color w:val="000000"/>
          <w:sz w:val="28"/>
          <w:szCs w:val="28"/>
        </w:rPr>
      </w:pPr>
      <w:r>
        <w:rPr>
          <w:rFonts w:ascii="Times New Roman" w:hAnsi="Times New Roman"/>
          <w:color w:val="000000"/>
          <w:sz w:val="28"/>
          <w:szCs w:val="28"/>
          <w:lang w:val="vi-VN"/>
        </w:rPr>
        <w:t xml:space="preserve">Trên đây là Tờ trình về </w:t>
      </w:r>
      <w:r>
        <w:rPr>
          <w:rFonts w:ascii="Times New Roman" w:hAnsi="Times New Roman"/>
          <w:color w:val="000000"/>
          <w:sz w:val="28"/>
          <w:szCs w:val="28"/>
        </w:rPr>
        <w:t xml:space="preserve">việc ban hành </w:t>
      </w:r>
      <w:r>
        <w:rPr>
          <w:rFonts w:ascii="Times New Roman" w:hAnsi="Times New Roman"/>
          <w:bCs/>
          <w:color w:val="000000"/>
          <w:sz w:val="28"/>
          <w:szCs w:val="28"/>
          <w:lang w:val="nl-NL"/>
        </w:rPr>
        <w:t>Quyết định</w:t>
      </w:r>
      <w:r>
        <w:rPr>
          <w:rFonts w:ascii="Times New Roman" w:hAnsi="Times New Roman"/>
          <w:color w:val="000000"/>
          <w:sz w:val="28"/>
          <w:szCs w:val="28"/>
        </w:rPr>
        <w:t xml:space="preserve"> </w:t>
      </w:r>
      <w:r>
        <w:rPr>
          <w:rFonts w:ascii="Times New Roman" w:hAnsi="Times New Roman"/>
          <w:color w:val="0D0D0D"/>
          <w:sz w:val="28"/>
          <w:szCs w:val="28"/>
          <w:shd w:val="clear" w:color="auto" w:fill="FCFCFC"/>
        </w:rPr>
        <w:t xml:space="preserve">định </w:t>
      </w:r>
      <w:r>
        <w:rPr>
          <w:rFonts w:ascii="Times New Roman" w:hAnsi="Times New Roman"/>
          <w:bCs/>
          <w:color w:val="000000"/>
          <w:sz w:val="28"/>
          <w:szCs w:val="28"/>
        </w:rPr>
        <w:t>phân cấp cho Sở Nội vụ thực hiện quyết định giao nhiệm vụ, đặt hàng cung cấp sản phẩm, dịch vụ công cho các đơn vị sự nghiệp công lập trực thuộc Sở Nội vụ từ nguồn kinh phí chi thường xuyên</w:t>
      </w:r>
      <w:r>
        <w:rPr>
          <w:rFonts w:ascii="Times New Roman" w:hAnsi="Times New Roman"/>
          <w:bCs/>
          <w:color w:val="000000"/>
          <w:sz w:val="28"/>
          <w:szCs w:val="28"/>
          <w:lang w:val="vi-VN"/>
        </w:rPr>
        <w:t>,</w:t>
      </w:r>
      <w:r>
        <w:rPr>
          <w:rFonts w:ascii="Times New Roman" w:hAnsi="Times New Roman"/>
          <w:bCs/>
          <w:color w:val="000000"/>
          <w:sz w:val="28"/>
          <w:szCs w:val="28"/>
        </w:rPr>
        <w:t xml:space="preserve"> Sở Nội vụ</w:t>
      </w:r>
      <w:r>
        <w:rPr>
          <w:rFonts w:ascii="Times New Roman" w:hAnsi="Times New Roman"/>
          <w:bCs/>
          <w:color w:val="000000"/>
          <w:sz w:val="28"/>
          <w:szCs w:val="28"/>
          <w:lang w:val="vi-VN"/>
        </w:rPr>
        <w:t xml:space="preserve"> kính trình Ủy ban nhân dân tỉnh xem xét, quyết định.</w:t>
      </w:r>
      <w:r>
        <w:rPr>
          <w:rFonts w:ascii="Times New Roman" w:hAnsi="Times New Roman"/>
          <w:bCs/>
          <w:color w:val="000000"/>
          <w:sz w:val="28"/>
          <w:szCs w:val="28"/>
        </w:rPr>
        <w:t>/.</w:t>
      </w:r>
    </w:p>
    <w:p w14:paraId="4E2400B6">
      <w:pPr>
        <w:shd w:val="clear" w:color="auto" w:fill="FFFFFF"/>
        <w:spacing w:line="264" w:lineRule="auto"/>
        <w:ind w:firstLine="567"/>
        <w:jc w:val="both"/>
        <w:outlineLvl w:val="2"/>
        <w:rPr>
          <w:rFonts w:ascii="Times New Roman" w:hAnsi="Times New Roman"/>
          <w:i/>
          <w:color w:val="000000"/>
          <w:sz w:val="28"/>
          <w:szCs w:val="28"/>
          <w:lang w:val="de-DE"/>
        </w:rPr>
      </w:pPr>
      <w:r>
        <w:rPr>
          <w:rFonts w:ascii="Times New Roman" w:hAnsi="Times New Roman"/>
          <w:i/>
          <w:color w:val="000000"/>
          <w:sz w:val="28"/>
          <w:szCs w:val="28"/>
          <w:lang w:val="de-DE"/>
        </w:rPr>
        <w:t xml:space="preserve"> (</w:t>
      </w:r>
      <w:r>
        <w:rPr>
          <w:rFonts w:ascii="Times New Roman" w:hAnsi="Times New Roman"/>
          <w:i/>
          <w:color w:val="000000"/>
          <w:sz w:val="28"/>
          <w:szCs w:val="28"/>
          <w:lang w:val="vi-VN"/>
        </w:rPr>
        <w:t xml:space="preserve">Tài liệu gửi kèm theo gồm: (01) Dự thảo Quyết định; (02) Báo cáo thẩm định của Sở Tư pháp; (03) </w:t>
      </w:r>
      <w:r>
        <w:rPr>
          <w:rFonts w:ascii="Times New Roman" w:hAnsi="Times New Roman"/>
          <w:i/>
          <w:color w:val="000000"/>
          <w:sz w:val="28"/>
          <w:szCs w:val="28"/>
          <w:shd w:val="clear" w:color="auto" w:fill="FFFFFF"/>
        </w:rPr>
        <w:t>Bản đánh giá việc phân cấp</w:t>
      </w:r>
      <w:r>
        <w:rPr>
          <w:rFonts w:ascii="Times New Roman" w:hAnsi="Times New Roman"/>
          <w:i/>
          <w:color w:val="000000"/>
          <w:sz w:val="28"/>
          <w:szCs w:val="28"/>
          <w:lang w:val="vi-VN"/>
        </w:rPr>
        <w:t>;</w:t>
      </w:r>
      <w:r>
        <w:rPr>
          <w:rFonts w:ascii="Times New Roman" w:hAnsi="Times New Roman"/>
          <w:i/>
          <w:color w:val="000000"/>
          <w:sz w:val="28"/>
          <w:szCs w:val="28"/>
        </w:rPr>
        <w:t xml:space="preserve"> (4) Bản so sánh, thuyết minh; (5) Báo cáo tổng kết thi hành pháp luật; (06) </w:t>
      </w:r>
      <w:r>
        <w:rPr>
          <w:rFonts w:ascii="Times New Roman" w:hAnsi="Times New Roman"/>
          <w:i/>
          <w:color w:val="000000"/>
          <w:sz w:val="28"/>
          <w:szCs w:val="28"/>
          <w:lang w:val="vi-VN"/>
        </w:rPr>
        <w:t>Bảng tổng hợp, tiếp thu, giải trình ý kiến các đơn vị).</w:t>
      </w:r>
    </w:p>
    <w:p w14:paraId="707EFFB2">
      <w:pPr>
        <w:pStyle w:val="5"/>
        <w:tabs>
          <w:tab w:val="left" w:pos="567"/>
        </w:tabs>
        <w:spacing w:before="120"/>
        <w:ind w:firstLine="763"/>
        <w:jc w:val="both"/>
        <w:rPr>
          <w:rFonts w:ascii="Times New Roman" w:hAnsi="Times New Roman"/>
          <w:color w:val="000000"/>
          <w:sz w:val="24"/>
          <w:szCs w:val="24"/>
          <w:lang w:val="de-DE"/>
        </w:rPr>
      </w:pPr>
    </w:p>
    <w:tbl>
      <w:tblPr>
        <w:tblStyle w:val="3"/>
        <w:tblW w:w="9393" w:type="dxa"/>
        <w:tblInd w:w="0" w:type="dxa"/>
        <w:tblLayout w:type="autofit"/>
        <w:tblCellMar>
          <w:top w:w="0" w:type="dxa"/>
          <w:left w:w="108" w:type="dxa"/>
          <w:bottom w:w="0" w:type="dxa"/>
          <w:right w:w="108" w:type="dxa"/>
        </w:tblCellMar>
      </w:tblPr>
      <w:tblGrid>
        <w:gridCol w:w="4205"/>
        <w:gridCol w:w="5188"/>
      </w:tblGrid>
      <w:tr w14:paraId="215619F6">
        <w:tblPrEx>
          <w:tblCellMar>
            <w:top w:w="0" w:type="dxa"/>
            <w:left w:w="108" w:type="dxa"/>
            <w:bottom w:w="0" w:type="dxa"/>
            <w:right w:w="108" w:type="dxa"/>
          </w:tblCellMar>
        </w:tblPrEx>
        <w:trPr>
          <w:trHeight w:val="1692" w:hRule="atLeast"/>
        </w:trPr>
        <w:tc>
          <w:tcPr>
            <w:tcW w:w="4205" w:type="dxa"/>
          </w:tcPr>
          <w:p w14:paraId="53243A70">
            <w:pPr>
              <w:rPr>
                <w:rFonts w:ascii="Times New Roman" w:hAnsi="Times New Roman"/>
                <w:b/>
                <w:bCs/>
                <w:i/>
                <w:color w:val="000000"/>
                <w:sz w:val="24"/>
                <w:szCs w:val="24"/>
                <w:lang w:val="nl-NL"/>
              </w:rPr>
            </w:pPr>
            <w:r>
              <w:rPr>
                <w:rFonts w:ascii="Times New Roman" w:hAnsi="Times New Roman"/>
                <w:b/>
                <w:bCs/>
                <w:i/>
                <w:color w:val="000000"/>
                <w:sz w:val="24"/>
                <w:szCs w:val="24"/>
                <w:lang w:val="nl-NL"/>
              </w:rPr>
              <w:t xml:space="preserve">Nơi nhận:       </w:t>
            </w:r>
          </w:p>
          <w:p w14:paraId="2FE2AE62">
            <w:pPr>
              <w:pStyle w:val="9"/>
              <w:tabs>
                <w:tab w:val="clear" w:pos="4320"/>
                <w:tab w:val="clear" w:pos="8640"/>
              </w:tabs>
              <w:rPr>
                <w:rFonts w:ascii="Times New Roman" w:hAnsi="Times New Roman"/>
                <w:color w:val="000000"/>
                <w:sz w:val="22"/>
                <w:szCs w:val="22"/>
                <w:lang w:val="nl-NL"/>
              </w:rPr>
            </w:pPr>
            <w:r>
              <w:rPr>
                <w:rFonts w:ascii="Times New Roman" w:hAnsi="Times New Roman"/>
                <w:color w:val="000000"/>
                <w:sz w:val="22"/>
                <w:szCs w:val="22"/>
                <w:lang w:val="nl-NL"/>
              </w:rPr>
              <w:t>- Như trên;</w:t>
            </w:r>
          </w:p>
          <w:p w14:paraId="2648BB52">
            <w:pPr>
              <w:pStyle w:val="9"/>
              <w:tabs>
                <w:tab w:val="clear" w:pos="4320"/>
                <w:tab w:val="clear" w:pos="8640"/>
              </w:tabs>
              <w:rPr>
                <w:rFonts w:ascii="Times New Roman" w:hAnsi="Times New Roman"/>
                <w:color w:val="000000"/>
                <w:sz w:val="22"/>
                <w:szCs w:val="22"/>
                <w:lang w:val="nl-NL"/>
              </w:rPr>
            </w:pPr>
            <w:r>
              <w:rPr>
                <w:rFonts w:ascii="Times New Roman" w:hAnsi="Times New Roman"/>
                <w:color w:val="000000"/>
                <w:sz w:val="22"/>
                <w:szCs w:val="22"/>
                <w:lang w:val="nl-NL"/>
              </w:rPr>
              <w:t>- Giám đốc, các PGĐ Sở;</w:t>
            </w:r>
          </w:p>
          <w:p w14:paraId="4E95B7BB">
            <w:pPr>
              <w:pStyle w:val="9"/>
              <w:tabs>
                <w:tab w:val="clear" w:pos="4320"/>
                <w:tab w:val="clear" w:pos="8640"/>
              </w:tabs>
              <w:rPr>
                <w:rFonts w:ascii="Times New Roman" w:hAnsi="Times New Roman"/>
                <w:color w:val="000000"/>
                <w:sz w:val="22"/>
                <w:szCs w:val="22"/>
                <w:lang w:val="nl-NL"/>
              </w:rPr>
            </w:pPr>
            <w:r>
              <w:rPr>
                <w:rFonts w:ascii="Times New Roman" w:hAnsi="Times New Roman"/>
                <w:color w:val="000000"/>
                <w:sz w:val="22"/>
                <w:szCs w:val="22"/>
                <w:lang w:val="nl-NL"/>
              </w:rPr>
              <w:t>- Các đơn vị trực thuộc;</w:t>
            </w:r>
          </w:p>
          <w:p w14:paraId="4F470AD6">
            <w:pPr>
              <w:tabs>
                <w:tab w:val="left" w:pos="2680"/>
              </w:tabs>
              <w:rPr>
                <w:rFonts w:ascii="Times New Roman" w:hAnsi="Times New Roman"/>
                <w:color w:val="000000"/>
                <w:sz w:val="28"/>
                <w:szCs w:val="28"/>
              </w:rPr>
            </w:pPr>
            <w:r>
              <w:rPr>
                <w:rFonts w:ascii="Times New Roman" w:hAnsi="Times New Roman"/>
                <w:color w:val="000000"/>
                <w:sz w:val="22"/>
                <w:szCs w:val="22"/>
              </w:rPr>
              <w:t>- Lưu: VT, VP.</w:t>
            </w:r>
            <w:r>
              <w:rPr>
                <w:rFonts w:ascii="Times New Roman" w:hAnsi="Times New Roman"/>
                <w:color w:val="000000"/>
                <w:sz w:val="28"/>
                <w:szCs w:val="28"/>
              </w:rPr>
              <w:tab/>
            </w:r>
          </w:p>
          <w:p w14:paraId="7377899B">
            <w:pPr>
              <w:tabs>
                <w:tab w:val="left" w:pos="2680"/>
              </w:tabs>
              <w:spacing w:before="120" w:line="360" w:lineRule="exact"/>
              <w:rPr>
                <w:rFonts w:ascii="Times New Roman" w:hAnsi="Times New Roman"/>
                <w:b/>
                <w:bCs/>
                <w:color w:val="000000"/>
                <w:sz w:val="28"/>
                <w:szCs w:val="28"/>
              </w:rPr>
            </w:pPr>
          </w:p>
          <w:p w14:paraId="4BE705A8">
            <w:pPr>
              <w:spacing w:before="120" w:line="360" w:lineRule="exact"/>
              <w:rPr>
                <w:rFonts w:ascii="Times New Roman" w:hAnsi="Times New Roman"/>
                <w:b/>
                <w:bCs/>
                <w:color w:val="000000"/>
                <w:sz w:val="28"/>
                <w:szCs w:val="28"/>
                <w:lang w:val="nl-NL"/>
              </w:rPr>
            </w:pPr>
            <w:r>
              <w:rPr>
                <w:rFonts w:ascii="Times New Roman" w:hAnsi="Times New Roman"/>
                <w:b/>
                <w:bCs/>
                <w:i/>
                <w:color w:val="000000"/>
                <w:sz w:val="28"/>
                <w:szCs w:val="28"/>
                <w:lang w:val="nl-NL"/>
              </w:rPr>
              <w:t xml:space="preserve">                                                                          </w:t>
            </w:r>
            <w:r>
              <w:rPr>
                <w:rFonts w:ascii="Times New Roman" w:hAnsi="Times New Roman"/>
                <w:b/>
                <w:bCs/>
                <w:color w:val="000000"/>
                <w:sz w:val="28"/>
                <w:szCs w:val="28"/>
                <w:lang w:val="nl-NL"/>
              </w:rPr>
              <w:t xml:space="preserve"> </w:t>
            </w:r>
          </w:p>
        </w:tc>
        <w:tc>
          <w:tcPr>
            <w:tcW w:w="5188" w:type="dxa"/>
          </w:tcPr>
          <w:p w14:paraId="78D0CBBB">
            <w:pPr>
              <w:jc w:val="center"/>
              <w:rPr>
                <w:rFonts w:ascii="Times New Roman" w:hAnsi="Times New Roman"/>
                <w:b/>
                <w:bCs/>
                <w:color w:val="000000"/>
                <w:sz w:val="28"/>
                <w:szCs w:val="28"/>
                <w:lang w:val="nl-NL"/>
              </w:rPr>
            </w:pPr>
            <w:r>
              <w:rPr>
                <w:rFonts w:ascii="Times New Roman" w:hAnsi="Times New Roman"/>
                <w:b/>
                <w:bCs/>
                <w:color w:val="000000"/>
                <w:sz w:val="28"/>
                <w:szCs w:val="28"/>
                <w:lang w:val="nl-NL"/>
              </w:rPr>
              <w:t>GIÁM ĐỐC</w:t>
            </w:r>
          </w:p>
          <w:p w14:paraId="2569EA2F">
            <w:pPr>
              <w:jc w:val="center"/>
              <w:rPr>
                <w:rFonts w:ascii="Times New Roman" w:hAnsi="Times New Roman"/>
                <w:b/>
                <w:bCs/>
                <w:color w:val="000000"/>
                <w:sz w:val="86"/>
                <w:szCs w:val="86"/>
                <w:lang w:val="nl-NL"/>
              </w:rPr>
            </w:pPr>
          </w:p>
          <w:p w14:paraId="4031F0BF">
            <w:pPr>
              <w:jc w:val="center"/>
              <w:rPr>
                <w:rFonts w:ascii="Times New Roman" w:hAnsi="Times New Roman"/>
                <w:b/>
                <w:bCs/>
                <w:color w:val="000000"/>
                <w:sz w:val="38"/>
                <w:szCs w:val="38"/>
                <w:lang w:val="nl-NL"/>
              </w:rPr>
            </w:pPr>
          </w:p>
          <w:p w14:paraId="6B49DADA">
            <w:pPr>
              <w:rPr>
                <w:rFonts w:ascii="Times New Roman" w:hAnsi="Times New Roman"/>
                <w:b/>
                <w:bCs/>
                <w:color w:val="000000"/>
                <w:sz w:val="32"/>
                <w:szCs w:val="32"/>
                <w:lang w:val="nl-NL"/>
              </w:rPr>
            </w:pPr>
          </w:p>
          <w:p w14:paraId="26157C81">
            <w:pPr>
              <w:jc w:val="center"/>
              <w:rPr>
                <w:rFonts w:ascii="Times New Roman" w:hAnsi="Times New Roman"/>
                <w:b/>
                <w:bCs/>
                <w:color w:val="000000"/>
                <w:sz w:val="28"/>
                <w:szCs w:val="28"/>
                <w:lang w:val="vi-VN"/>
              </w:rPr>
            </w:pPr>
            <w:r>
              <w:rPr>
                <w:rFonts w:ascii="Times New Roman" w:hAnsi="Times New Roman"/>
                <w:b/>
                <w:bCs/>
                <w:color w:val="000000"/>
                <w:sz w:val="28"/>
                <w:szCs w:val="28"/>
              </w:rPr>
              <w:t xml:space="preserve"> </w:t>
            </w:r>
            <w:r>
              <w:rPr>
                <w:rFonts w:ascii="Times New Roman" w:hAnsi="Times New Roman"/>
                <w:b/>
                <w:bCs/>
                <w:color w:val="000000"/>
                <w:sz w:val="28"/>
                <w:szCs w:val="28"/>
                <w:lang w:val="vi-VN"/>
              </w:rPr>
              <w:t>Trịnh Văn Ngọc</w:t>
            </w:r>
          </w:p>
        </w:tc>
      </w:tr>
    </w:tbl>
    <w:p w14:paraId="7F2EB593">
      <w:pPr>
        <w:pStyle w:val="5"/>
        <w:tabs>
          <w:tab w:val="center" w:pos="7194"/>
        </w:tabs>
        <w:spacing w:before="120" w:line="360" w:lineRule="exact"/>
        <w:jc w:val="both"/>
        <w:rPr>
          <w:rFonts w:ascii="Times New Roman" w:hAnsi="Times New Roman"/>
          <w:b/>
          <w:color w:val="000000"/>
          <w:szCs w:val="28"/>
        </w:rPr>
      </w:pPr>
    </w:p>
    <w:p w14:paraId="3DF8C5FC">
      <w:pPr>
        <w:pStyle w:val="5"/>
        <w:tabs>
          <w:tab w:val="center" w:pos="7194"/>
        </w:tabs>
        <w:spacing w:before="120" w:line="360" w:lineRule="exact"/>
        <w:jc w:val="both"/>
        <w:rPr>
          <w:rFonts w:ascii="Times New Roman" w:hAnsi="Times New Roman"/>
          <w:b/>
          <w:color w:val="000000"/>
          <w:szCs w:val="28"/>
        </w:rPr>
      </w:pPr>
    </w:p>
    <w:p w14:paraId="0BD01883">
      <w:pPr>
        <w:spacing w:before="120"/>
        <w:rPr>
          <w:rFonts w:ascii="Times New Roman" w:hAnsi="Times New Roman"/>
          <w:color w:val="000000"/>
        </w:rPr>
      </w:pPr>
    </w:p>
    <w:sectPr>
      <w:headerReference r:id="rId5" w:type="default"/>
      <w:pgSz w:w="11907" w:h="16840"/>
      <w:pgMar w:top="1134" w:right="964" w:bottom="1134" w:left="1701" w:header="578" w:footer="720" w:gutter="0"/>
      <w:paperSrc w:first="4" w:other="4"/>
      <w:cols w:space="720" w:num="1"/>
      <w:titlePg/>
      <w:docGrid w:linePitch="35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altName w:val="Segoe Print"/>
    <w:panose1 w:val="020B7200000000000000"/>
    <w:charset w:val="00"/>
    <w:family w:val="swiss"/>
    <w:pitch w:val="default"/>
    <w:sig w:usb0="00000000" w:usb1="00000000" w:usb2="00000000" w:usb3="00000000" w:csb0="00000001" w:csb1="00000000"/>
  </w:font>
  <w:font w:name=".VnTimeH">
    <w:altName w:val="Courier New"/>
    <w:panose1 w:val="020B7200000000000000"/>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pPr>
      <w:r>
        <w:separator/>
      </w:r>
    </w:p>
  </w:footnote>
  <w:footnote w:type="continuationSeparator" w:id="5">
    <w:p>
      <w:pPr>
        <w:spacing w:before="0" w:after="0" w:line="240" w:lineRule="auto"/>
      </w:pPr>
      <w:r>
        <w:continuationSeparator/>
      </w:r>
    </w:p>
  </w:footnote>
  <w:footnote w:id="0">
    <w:p w14:paraId="25CF0BF6">
      <w:pPr>
        <w:pStyle w:val="11"/>
        <w:jc w:val="both"/>
      </w:pPr>
      <w:r>
        <w:rPr>
          <w:rStyle w:val="10"/>
        </w:rPr>
        <w:footnoteRef/>
      </w:r>
      <w:r>
        <w:t xml:space="preserve"> Về việc ủy quyền cho Sở Nội vụ quyết định giao nhiệm vụ, đặt hàng cung cấp sản phẩm, dịch vụ công cho đơn vị trực thuộc quản lý thuộc thẩm quyền của Ủy ban nhân dân tỉnh;</w:t>
      </w:r>
    </w:p>
  </w:footnote>
  <w:footnote w:id="1">
    <w:p w14:paraId="130AAC2B">
      <w:pPr>
        <w:pStyle w:val="11"/>
        <w:jc w:val="both"/>
      </w:pPr>
      <w:r>
        <w:rPr>
          <w:rStyle w:val="10"/>
        </w:rPr>
        <w:footnoteRef/>
      </w:r>
      <w:r>
        <w:t xml:space="preserve"> Về việc ban hành danh mục dịch vụ sự nghiệp công sử dụng ngân sách nhà nước trong lĩnh vực Lao động - Thương binh và Xã hội trên địa bàn tỉnh Hà Tĩnh.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72731">
    <w:pPr>
      <w:pStyle w:val="12"/>
      <w:jc w:val="center"/>
    </w:pPr>
    <w:r>
      <w:fldChar w:fldCharType="begin"/>
    </w:r>
    <w:r>
      <w:instrText xml:space="preserve"> PAGE   \* MERGEFORMAT </w:instrText>
    </w:r>
    <w:r>
      <w:fldChar w:fldCharType="separate"/>
    </w:r>
    <w:r>
      <w:t>8</w:t>
    </w:r>
    <w:r>
      <w:fldChar w:fldCharType="end"/>
    </w:r>
  </w:p>
  <w:p w14:paraId="1037512E">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displayVerticalDrawingGridEvery w:val="2"/>
  <w:characterSpacingControl w:val="doNotCompress"/>
  <w:footnotePr>
    <w:footnote w:id="4"/>
    <w:footnote w:id="5"/>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F4F"/>
    <w:rsid w:val="00036132"/>
    <w:rsid w:val="0006164B"/>
    <w:rsid w:val="00071087"/>
    <w:rsid w:val="00087ADD"/>
    <w:rsid w:val="00091E03"/>
    <w:rsid w:val="000A35E7"/>
    <w:rsid w:val="000A68F5"/>
    <w:rsid w:val="000A7ACA"/>
    <w:rsid w:val="000B240B"/>
    <w:rsid w:val="000D7C48"/>
    <w:rsid w:val="000D7DBB"/>
    <w:rsid w:val="00110301"/>
    <w:rsid w:val="00116647"/>
    <w:rsid w:val="00123D51"/>
    <w:rsid w:val="00132EFC"/>
    <w:rsid w:val="001432A8"/>
    <w:rsid w:val="00153437"/>
    <w:rsid w:val="00192324"/>
    <w:rsid w:val="00192AC8"/>
    <w:rsid w:val="00195E90"/>
    <w:rsid w:val="001A01AA"/>
    <w:rsid w:val="001C6D83"/>
    <w:rsid w:val="001D368C"/>
    <w:rsid w:val="001E20BD"/>
    <w:rsid w:val="001F1E25"/>
    <w:rsid w:val="00206826"/>
    <w:rsid w:val="00221378"/>
    <w:rsid w:val="00222E77"/>
    <w:rsid w:val="002375FE"/>
    <w:rsid w:val="002724C4"/>
    <w:rsid w:val="0028068D"/>
    <w:rsid w:val="00286252"/>
    <w:rsid w:val="00287BB6"/>
    <w:rsid w:val="002977D9"/>
    <w:rsid w:val="002A102C"/>
    <w:rsid w:val="002B1D7A"/>
    <w:rsid w:val="002B42E2"/>
    <w:rsid w:val="002B7968"/>
    <w:rsid w:val="002C1272"/>
    <w:rsid w:val="00316713"/>
    <w:rsid w:val="003240D5"/>
    <w:rsid w:val="00325132"/>
    <w:rsid w:val="0032721B"/>
    <w:rsid w:val="00340EC8"/>
    <w:rsid w:val="003465F1"/>
    <w:rsid w:val="00355371"/>
    <w:rsid w:val="00356B59"/>
    <w:rsid w:val="003639C5"/>
    <w:rsid w:val="00363BFF"/>
    <w:rsid w:val="00384E13"/>
    <w:rsid w:val="00390619"/>
    <w:rsid w:val="003A2F82"/>
    <w:rsid w:val="003B39E1"/>
    <w:rsid w:val="003D6E0A"/>
    <w:rsid w:val="003F16DC"/>
    <w:rsid w:val="00416EC3"/>
    <w:rsid w:val="0042544E"/>
    <w:rsid w:val="004273DA"/>
    <w:rsid w:val="00431008"/>
    <w:rsid w:val="00432988"/>
    <w:rsid w:val="004378C6"/>
    <w:rsid w:val="0044056A"/>
    <w:rsid w:val="00456B5D"/>
    <w:rsid w:val="00477270"/>
    <w:rsid w:val="00477ADB"/>
    <w:rsid w:val="00482F44"/>
    <w:rsid w:val="00490B30"/>
    <w:rsid w:val="004917F5"/>
    <w:rsid w:val="00494A67"/>
    <w:rsid w:val="00495957"/>
    <w:rsid w:val="004B02A4"/>
    <w:rsid w:val="004B7BBA"/>
    <w:rsid w:val="004C2EB6"/>
    <w:rsid w:val="004C5484"/>
    <w:rsid w:val="004C58E2"/>
    <w:rsid w:val="004C6F7E"/>
    <w:rsid w:val="004C7FEC"/>
    <w:rsid w:val="004D4F0C"/>
    <w:rsid w:val="004E65EA"/>
    <w:rsid w:val="005049B8"/>
    <w:rsid w:val="00522715"/>
    <w:rsid w:val="0053633E"/>
    <w:rsid w:val="005434A1"/>
    <w:rsid w:val="0057738B"/>
    <w:rsid w:val="00577529"/>
    <w:rsid w:val="00577CB9"/>
    <w:rsid w:val="005B631A"/>
    <w:rsid w:val="005D4849"/>
    <w:rsid w:val="005E1B4A"/>
    <w:rsid w:val="005E67CB"/>
    <w:rsid w:val="005F35BB"/>
    <w:rsid w:val="006051BA"/>
    <w:rsid w:val="006069B1"/>
    <w:rsid w:val="00613A18"/>
    <w:rsid w:val="00637D4C"/>
    <w:rsid w:val="006424F5"/>
    <w:rsid w:val="00657230"/>
    <w:rsid w:val="00664DDA"/>
    <w:rsid w:val="006977F6"/>
    <w:rsid w:val="006A00E6"/>
    <w:rsid w:val="006A5E78"/>
    <w:rsid w:val="006C6CC0"/>
    <w:rsid w:val="006D4165"/>
    <w:rsid w:val="006F77FE"/>
    <w:rsid w:val="00700C73"/>
    <w:rsid w:val="00705A12"/>
    <w:rsid w:val="0072046E"/>
    <w:rsid w:val="00720756"/>
    <w:rsid w:val="00740F8A"/>
    <w:rsid w:val="0074556A"/>
    <w:rsid w:val="0077555E"/>
    <w:rsid w:val="007763C1"/>
    <w:rsid w:val="007763E3"/>
    <w:rsid w:val="00776554"/>
    <w:rsid w:val="007824D3"/>
    <w:rsid w:val="0079486D"/>
    <w:rsid w:val="007B6A6D"/>
    <w:rsid w:val="007C046E"/>
    <w:rsid w:val="007C5ECE"/>
    <w:rsid w:val="007C7453"/>
    <w:rsid w:val="007E444C"/>
    <w:rsid w:val="007E6651"/>
    <w:rsid w:val="00811156"/>
    <w:rsid w:val="00824C2F"/>
    <w:rsid w:val="00845659"/>
    <w:rsid w:val="00864230"/>
    <w:rsid w:val="008964EB"/>
    <w:rsid w:val="00897A7A"/>
    <w:rsid w:val="008A2391"/>
    <w:rsid w:val="008C4DCC"/>
    <w:rsid w:val="008E57B0"/>
    <w:rsid w:val="008F53A8"/>
    <w:rsid w:val="00902923"/>
    <w:rsid w:val="00903606"/>
    <w:rsid w:val="0090456F"/>
    <w:rsid w:val="00905D2C"/>
    <w:rsid w:val="00911DBD"/>
    <w:rsid w:val="00933AF0"/>
    <w:rsid w:val="00955E4E"/>
    <w:rsid w:val="009803F9"/>
    <w:rsid w:val="009823AB"/>
    <w:rsid w:val="0098418A"/>
    <w:rsid w:val="0098562C"/>
    <w:rsid w:val="00996627"/>
    <w:rsid w:val="009C72FF"/>
    <w:rsid w:val="009D3447"/>
    <w:rsid w:val="009E0662"/>
    <w:rsid w:val="009E0F63"/>
    <w:rsid w:val="009E2C9F"/>
    <w:rsid w:val="009F3A39"/>
    <w:rsid w:val="009F7005"/>
    <w:rsid w:val="00A0039E"/>
    <w:rsid w:val="00A01D07"/>
    <w:rsid w:val="00A1133D"/>
    <w:rsid w:val="00A31C22"/>
    <w:rsid w:val="00A41A04"/>
    <w:rsid w:val="00A64647"/>
    <w:rsid w:val="00A703EE"/>
    <w:rsid w:val="00A87326"/>
    <w:rsid w:val="00AA10CD"/>
    <w:rsid w:val="00AA1677"/>
    <w:rsid w:val="00AB72C9"/>
    <w:rsid w:val="00AC03B3"/>
    <w:rsid w:val="00AC0AAE"/>
    <w:rsid w:val="00AC450B"/>
    <w:rsid w:val="00AC536B"/>
    <w:rsid w:val="00AD438F"/>
    <w:rsid w:val="00AF1653"/>
    <w:rsid w:val="00AF448E"/>
    <w:rsid w:val="00AF520F"/>
    <w:rsid w:val="00B01040"/>
    <w:rsid w:val="00B11195"/>
    <w:rsid w:val="00B2129B"/>
    <w:rsid w:val="00B308E0"/>
    <w:rsid w:val="00B36181"/>
    <w:rsid w:val="00B3786B"/>
    <w:rsid w:val="00B400EC"/>
    <w:rsid w:val="00B56646"/>
    <w:rsid w:val="00B67241"/>
    <w:rsid w:val="00B70F9A"/>
    <w:rsid w:val="00B726CB"/>
    <w:rsid w:val="00B74403"/>
    <w:rsid w:val="00B91A44"/>
    <w:rsid w:val="00B929C6"/>
    <w:rsid w:val="00BB66D7"/>
    <w:rsid w:val="00BC4278"/>
    <w:rsid w:val="00BC6D53"/>
    <w:rsid w:val="00BD07FF"/>
    <w:rsid w:val="00BD14AA"/>
    <w:rsid w:val="00BE01EB"/>
    <w:rsid w:val="00BF21E3"/>
    <w:rsid w:val="00BF6513"/>
    <w:rsid w:val="00BF72CE"/>
    <w:rsid w:val="00BF7F6D"/>
    <w:rsid w:val="00C00094"/>
    <w:rsid w:val="00C22F9A"/>
    <w:rsid w:val="00C327E7"/>
    <w:rsid w:val="00C50CC2"/>
    <w:rsid w:val="00C520A3"/>
    <w:rsid w:val="00C573F1"/>
    <w:rsid w:val="00C9580B"/>
    <w:rsid w:val="00CA25F7"/>
    <w:rsid w:val="00CA7281"/>
    <w:rsid w:val="00CD043E"/>
    <w:rsid w:val="00CD176D"/>
    <w:rsid w:val="00CD67BD"/>
    <w:rsid w:val="00CE0674"/>
    <w:rsid w:val="00CF0519"/>
    <w:rsid w:val="00CF56AB"/>
    <w:rsid w:val="00D119D8"/>
    <w:rsid w:val="00D11FFA"/>
    <w:rsid w:val="00D162ED"/>
    <w:rsid w:val="00D41A63"/>
    <w:rsid w:val="00D518EA"/>
    <w:rsid w:val="00D53200"/>
    <w:rsid w:val="00D727A6"/>
    <w:rsid w:val="00D76E93"/>
    <w:rsid w:val="00D840ED"/>
    <w:rsid w:val="00D84567"/>
    <w:rsid w:val="00D846C1"/>
    <w:rsid w:val="00D9413A"/>
    <w:rsid w:val="00D969DC"/>
    <w:rsid w:val="00DA1520"/>
    <w:rsid w:val="00DB40F5"/>
    <w:rsid w:val="00DB7D28"/>
    <w:rsid w:val="00E03A30"/>
    <w:rsid w:val="00E06F5E"/>
    <w:rsid w:val="00E11087"/>
    <w:rsid w:val="00E11432"/>
    <w:rsid w:val="00E41F45"/>
    <w:rsid w:val="00E51544"/>
    <w:rsid w:val="00E56FD7"/>
    <w:rsid w:val="00E82446"/>
    <w:rsid w:val="00E82B90"/>
    <w:rsid w:val="00E93F4F"/>
    <w:rsid w:val="00E96DAD"/>
    <w:rsid w:val="00EA13B6"/>
    <w:rsid w:val="00EB4869"/>
    <w:rsid w:val="00EB72D0"/>
    <w:rsid w:val="00EC1A81"/>
    <w:rsid w:val="00ED3FA4"/>
    <w:rsid w:val="00ED4A8F"/>
    <w:rsid w:val="00ED76D5"/>
    <w:rsid w:val="00EE631A"/>
    <w:rsid w:val="00EE63A6"/>
    <w:rsid w:val="00EE732A"/>
    <w:rsid w:val="00EF4CD6"/>
    <w:rsid w:val="00F234E2"/>
    <w:rsid w:val="00F23EBA"/>
    <w:rsid w:val="00F2540D"/>
    <w:rsid w:val="00F318BC"/>
    <w:rsid w:val="00F33AA7"/>
    <w:rsid w:val="00F361BB"/>
    <w:rsid w:val="00F604F8"/>
    <w:rsid w:val="00F7134A"/>
    <w:rsid w:val="00F76FF8"/>
    <w:rsid w:val="00F84DC6"/>
    <w:rsid w:val="00F968EF"/>
    <w:rsid w:val="00FC76BE"/>
    <w:rsid w:val="00FD517A"/>
    <w:rsid w:val="00FF001D"/>
    <w:rsid w:val="6CFD5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VnTime" w:hAnsi=".VnTime" w:eastAsia="Times New Roman" w:cs="Times New Roman"/>
      <w:sz w:val="26"/>
      <w:szCs w:val="20"/>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3"/>
    <w:unhideWhenUsed/>
    <w:uiPriority w:val="0"/>
    <w:rPr>
      <w:rFonts w:ascii="Segoe UI" w:hAnsi="Segoe UI" w:cs="Segoe UI"/>
      <w:sz w:val="18"/>
      <w:szCs w:val="18"/>
    </w:rPr>
  </w:style>
  <w:style w:type="paragraph" w:styleId="5">
    <w:name w:val="Body Text"/>
    <w:basedOn w:val="1"/>
    <w:link w:val="20"/>
    <w:qFormat/>
    <w:uiPriority w:val="0"/>
    <w:rPr>
      <w:sz w:val="28"/>
    </w:rPr>
  </w:style>
  <w:style w:type="character" w:styleId="6">
    <w:name w:val="annotation reference"/>
    <w:basedOn w:val="2"/>
    <w:semiHidden/>
    <w:unhideWhenUsed/>
    <w:qFormat/>
    <w:uiPriority w:val="99"/>
    <w:rPr>
      <w:sz w:val="16"/>
      <w:szCs w:val="16"/>
    </w:rPr>
  </w:style>
  <w:style w:type="paragraph" w:styleId="7">
    <w:name w:val="annotation text"/>
    <w:basedOn w:val="1"/>
    <w:link w:val="22"/>
    <w:semiHidden/>
    <w:unhideWhenUsed/>
    <w:qFormat/>
    <w:uiPriority w:val="99"/>
    <w:pPr>
      <w:spacing w:after="160"/>
      <w:jc w:val="both"/>
    </w:pPr>
    <w:rPr>
      <w:rFonts w:ascii="Times New Roman" w:hAnsi="Times New Roman" w:eastAsiaTheme="minorHAnsi" w:cstheme="minorBidi"/>
      <w:kern w:val="2"/>
      <w:sz w:val="20"/>
      <w14:ligatures w14:val="standardContextual"/>
    </w:rPr>
  </w:style>
  <w:style w:type="character" w:styleId="8">
    <w:name w:val="Emphasis"/>
    <w:qFormat/>
    <w:uiPriority w:val="20"/>
    <w:rPr>
      <w:i/>
      <w:iCs/>
    </w:rPr>
  </w:style>
  <w:style w:type="paragraph" w:styleId="9">
    <w:name w:val="footer"/>
    <w:basedOn w:val="1"/>
    <w:link w:val="19"/>
    <w:qFormat/>
    <w:uiPriority w:val="0"/>
    <w:pPr>
      <w:tabs>
        <w:tab w:val="center" w:pos="4320"/>
        <w:tab w:val="right" w:pos="8640"/>
      </w:tabs>
    </w:pPr>
  </w:style>
  <w:style w:type="character" w:styleId="10">
    <w:name w:val="footnote reference"/>
    <w:basedOn w:val="2"/>
    <w:unhideWhenUsed/>
    <w:qFormat/>
    <w:uiPriority w:val="0"/>
    <w:rPr>
      <w:vertAlign w:val="superscript"/>
    </w:rPr>
  </w:style>
  <w:style w:type="paragraph" w:styleId="11">
    <w:name w:val="footnote text"/>
    <w:basedOn w:val="1"/>
    <w:link w:val="21"/>
    <w:unhideWhenUsed/>
    <w:qFormat/>
    <w:uiPriority w:val="0"/>
    <w:rPr>
      <w:rFonts w:ascii="Times New Roman" w:hAnsi="Times New Roman"/>
      <w:sz w:val="20"/>
    </w:rPr>
  </w:style>
  <w:style w:type="paragraph" w:styleId="12">
    <w:name w:val="header"/>
    <w:basedOn w:val="1"/>
    <w:link w:val="18"/>
    <w:qFormat/>
    <w:uiPriority w:val="99"/>
    <w:pPr>
      <w:tabs>
        <w:tab w:val="center" w:pos="4320"/>
        <w:tab w:val="right" w:pos="8640"/>
      </w:tabs>
    </w:pPr>
  </w:style>
  <w:style w:type="character" w:styleId="13">
    <w:name w:val="Hyperlink"/>
    <w:basedOn w:val="2"/>
    <w:unhideWhenUsed/>
    <w:uiPriority w:val="99"/>
    <w:rPr>
      <w:color w:val="0000FF"/>
      <w:u w:val="single"/>
    </w:rPr>
  </w:style>
  <w:style w:type="paragraph" w:styleId="14">
    <w:name w:val="Normal (Web)"/>
    <w:basedOn w:val="1"/>
    <w:unhideWhenUsed/>
    <w:qFormat/>
    <w:uiPriority w:val="99"/>
    <w:pPr>
      <w:spacing w:before="100" w:beforeAutospacing="1" w:after="100" w:afterAutospacing="1"/>
    </w:pPr>
    <w:rPr>
      <w:rFonts w:ascii="Times New Roman" w:hAnsi="Times New Roman"/>
      <w:sz w:val="24"/>
      <w:szCs w:val="24"/>
    </w:rPr>
  </w:style>
  <w:style w:type="character" w:styleId="15">
    <w:name w:val="Strong"/>
    <w:basedOn w:val="2"/>
    <w:qFormat/>
    <w:uiPriority w:val="22"/>
    <w:rPr>
      <w:b/>
      <w:bCs/>
    </w:rPr>
  </w:style>
  <w:style w:type="table" w:styleId="1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abc"/>
    <w:basedOn w:val="1"/>
    <w:qFormat/>
    <w:uiPriority w:val="0"/>
    <w:rPr>
      <w:rFonts w:ascii=".VnTimeH" w:hAnsi=".VnTimeH"/>
    </w:rPr>
  </w:style>
  <w:style w:type="character" w:customStyle="1" w:styleId="18">
    <w:name w:val="Header Char"/>
    <w:basedOn w:val="2"/>
    <w:link w:val="12"/>
    <w:qFormat/>
    <w:uiPriority w:val="99"/>
    <w:rPr>
      <w:rFonts w:ascii=".VnTime" w:hAnsi=".VnTime" w:eastAsia="Times New Roman" w:cs="Times New Roman"/>
      <w:sz w:val="26"/>
      <w:szCs w:val="20"/>
    </w:rPr>
  </w:style>
  <w:style w:type="character" w:customStyle="1" w:styleId="19">
    <w:name w:val="Footer Char"/>
    <w:basedOn w:val="2"/>
    <w:link w:val="9"/>
    <w:qFormat/>
    <w:uiPriority w:val="0"/>
    <w:rPr>
      <w:rFonts w:ascii=".VnTime" w:hAnsi=".VnTime" w:eastAsia="Times New Roman" w:cs="Times New Roman"/>
      <w:sz w:val="26"/>
      <w:szCs w:val="20"/>
    </w:rPr>
  </w:style>
  <w:style w:type="character" w:customStyle="1" w:styleId="20">
    <w:name w:val="Body Text Char"/>
    <w:basedOn w:val="2"/>
    <w:link w:val="5"/>
    <w:qFormat/>
    <w:uiPriority w:val="0"/>
    <w:rPr>
      <w:rFonts w:ascii=".VnTime" w:hAnsi=".VnTime" w:eastAsia="Times New Roman" w:cs="Times New Roman"/>
      <w:szCs w:val="20"/>
    </w:rPr>
  </w:style>
  <w:style w:type="character" w:customStyle="1" w:styleId="21">
    <w:name w:val="Footnote Text Char"/>
    <w:basedOn w:val="2"/>
    <w:link w:val="11"/>
    <w:qFormat/>
    <w:uiPriority w:val="0"/>
    <w:rPr>
      <w:rFonts w:eastAsia="Times New Roman" w:cs="Times New Roman"/>
      <w:sz w:val="20"/>
      <w:szCs w:val="20"/>
    </w:rPr>
  </w:style>
  <w:style w:type="character" w:customStyle="1" w:styleId="22">
    <w:name w:val="Comment Text Char"/>
    <w:basedOn w:val="2"/>
    <w:link w:val="7"/>
    <w:semiHidden/>
    <w:qFormat/>
    <w:uiPriority w:val="99"/>
    <w:rPr>
      <w:kern w:val="2"/>
      <w:sz w:val="20"/>
      <w:szCs w:val="20"/>
      <w14:ligatures w14:val="standardContextual"/>
    </w:rPr>
  </w:style>
  <w:style w:type="character" w:customStyle="1" w:styleId="23">
    <w:name w:val="Balloon Text Char"/>
    <w:basedOn w:val="2"/>
    <w:link w:val="4"/>
    <w:qFormat/>
    <w:uiPriority w:val="0"/>
    <w:rPr>
      <w:rFonts w:ascii="Segoe UI" w:hAnsi="Segoe UI" w:eastAsia="Times New Roman" w:cs="Segoe UI"/>
      <w:sz w:val="18"/>
      <w:szCs w:val="18"/>
    </w:rPr>
  </w:style>
  <w:style w:type="paragraph" w:customStyle="1" w:styleId="24">
    <w:name w:val="Revision"/>
    <w:hidden/>
    <w:semiHidden/>
    <w:qFormat/>
    <w:uiPriority w:val="99"/>
    <w:pPr>
      <w:spacing w:after="0" w:line="240" w:lineRule="auto"/>
    </w:pPr>
    <w:rPr>
      <w:rFonts w:ascii=".VnTime" w:hAnsi=".VnTime" w:eastAsia="Times New Roman" w:cs="Times New Roman"/>
      <w:sz w:val="26"/>
      <w:szCs w:val="20"/>
      <w:lang w:val="en-US" w:eastAsia="en-US" w:bidi="ar-SA"/>
    </w:rPr>
  </w:style>
  <w:style w:type="character" w:customStyle="1" w:styleId="25">
    <w:name w:val="fontstyle01"/>
    <w:basedOn w:val="2"/>
    <w:qFormat/>
    <w:uiPriority w:val="0"/>
    <w:rPr>
      <w:rFonts w:hint="default" w:ascii="Times New Roman" w:hAnsi="Times New Roman" w:cs="Times New Roman"/>
      <w:color w:val="000000"/>
      <w:sz w:val="28"/>
      <w:szCs w:val="28"/>
    </w:rPr>
  </w:style>
  <w:style w:type="paragraph" w:customStyle="1" w:styleId="26">
    <w:name w:val="x1yc453h"/>
    <w:basedOn w:val="1"/>
    <w:qFormat/>
    <w:uiPriority w:val="0"/>
    <w:pPr>
      <w:spacing w:before="100" w:beforeAutospacing="1" w:after="100" w:afterAutospacing="1"/>
    </w:pPr>
    <w:rPr>
      <w:rFonts w:ascii="Times New Roman" w:hAnsi="Times New Roman"/>
      <w:sz w:val="24"/>
      <w:szCs w:val="24"/>
    </w:rPr>
  </w:style>
  <w:style w:type="paragraph" w:styleId="27">
    <w:name w:val="List Paragraph"/>
    <w:basedOn w:val="1"/>
    <w:qFormat/>
    <w:uiPriority w:val="34"/>
    <w:pPr>
      <w:spacing w:line="312" w:lineRule="auto"/>
      <w:ind w:left="720"/>
      <w:contextualSpacing/>
      <w:jc w:val="both"/>
    </w:pPr>
    <w:rPr>
      <w:rFonts w:ascii="Times New Roman" w:hAnsi="Times New Roman" w:eastAsia="Calibri"/>
      <w:sz w:val="28"/>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955EF9-5DFF-4EFB-854D-EE7F17A885E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3601</Words>
  <Characters>12963</Characters>
  <Lines>119</Lines>
  <Paragraphs>33</Paragraphs>
  <TotalTime>171</TotalTime>
  <ScaleCrop>false</ScaleCrop>
  <LinksUpToDate>false</LinksUpToDate>
  <CharactersWithSpaces>16644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2026-10-19T04:32:00Z</dcterms:created>
  <dc:creator>Admin</dc:creator>
  <cp:lastModifiedBy>user</cp:lastModifiedBy>
  <dcterms:modified xsi:type="dcterms:W3CDTF">2026-10-23T07:46:27Z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D747CC77B8734558A22C449E7C663F24_13</vt:lpwstr>
  </property>
</Properties>
</file>