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CellSpacing w:w="0" w:type="dxa"/>
        <w:shd w:val="clear" w:color="auto" w:fill="FFFFFF"/>
        <w:tblCellMar>
          <w:left w:w="0" w:type="dxa"/>
          <w:right w:w="0" w:type="dxa"/>
        </w:tblCellMar>
        <w:tblLook w:val="04A0" w:firstRow="1" w:lastRow="0" w:firstColumn="1" w:lastColumn="0" w:noHBand="0" w:noVBand="1"/>
      </w:tblPr>
      <w:tblGrid>
        <w:gridCol w:w="3402"/>
        <w:gridCol w:w="5670"/>
      </w:tblGrid>
      <w:tr w:rsidR="00DB119C" w:rsidRPr="00DB119C" w14:paraId="1E254CDF" w14:textId="77777777" w:rsidTr="006A46EF">
        <w:trPr>
          <w:trHeight w:val="766"/>
          <w:tblCellSpacing w:w="0" w:type="dxa"/>
        </w:trPr>
        <w:tc>
          <w:tcPr>
            <w:tcW w:w="3402" w:type="dxa"/>
            <w:shd w:val="clear" w:color="auto" w:fill="FFFFFF"/>
            <w:tcMar>
              <w:top w:w="0" w:type="dxa"/>
              <w:left w:w="108" w:type="dxa"/>
              <w:bottom w:w="0" w:type="dxa"/>
              <w:right w:w="108" w:type="dxa"/>
            </w:tcMar>
            <w:hideMark/>
          </w:tcPr>
          <w:p w14:paraId="20E54684" w14:textId="0C3430AA" w:rsidR="00DD1638" w:rsidRPr="00DB119C" w:rsidRDefault="00C22EC2">
            <w:pPr>
              <w:spacing w:before="120" w:line="234" w:lineRule="atLeast"/>
              <w:jc w:val="center"/>
              <w:rPr>
                <w:b/>
                <w:bCs/>
                <w:color w:val="000000" w:themeColor="text1"/>
                <w:sz w:val="26"/>
                <w:szCs w:val="26"/>
              </w:rPr>
            </w:pPr>
            <w:r w:rsidRPr="00DB119C">
              <w:rPr>
                <w:noProof/>
                <w:color w:val="000000" w:themeColor="text1"/>
              </w:rPr>
              <mc:AlternateContent>
                <mc:Choice Requires="wps">
                  <w:drawing>
                    <wp:anchor distT="0" distB="0" distL="114300" distR="114300" simplePos="0" relativeHeight="251657216" behindDoc="0" locked="0" layoutInCell="1" allowOverlap="1" wp14:anchorId="67B474F3" wp14:editId="4ADC9B07">
                      <wp:simplePos x="0" y="0"/>
                      <wp:positionH relativeFrom="column">
                        <wp:posOffset>688975</wp:posOffset>
                      </wp:positionH>
                      <wp:positionV relativeFrom="paragraph">
                        <wp:posOffset>476885</wp:posOffset>
                      </wp:positionV>
                      <wp:extent cx="862965" cy="635"/>
                      <wp:effectExtent l="11430" t="6985" r="11430" b="11430"/>
                      <wp:wrapNone/>
                      <wp:docPr id="99947013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2965" cy="635"/>
                              </a:xfrm>
                              <a:prstGeom prst="bentConnector3">
                                <a:avLst>
                                  <a:gd name="adj1" fmla="val 49963"/>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B58A52C"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026" type="#_x0000_t34" style="position:absolute;margin-left:54.25pt;margin-top:37.55pt;width:67.9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" adj="10792"/>
                  </w:pict>
                </mc:Fallback>
              </mc:AlternateContent>
            </w:r>
            <w:r w:rsidR="00DD1638" w:rsidRPr="00DB119C">
              <w:rPr>
                <w:bCs/>
                <w:color w:val="000000" w:themeColor="text1"/>
                <w:sz w:val="26"/>
                <w:szCs w:val="26"/>
              </w:rPr>
              <w:t>UBND TỈNH HÀ TĨNH</w:t>
            </w:r>
            <w:r w:rsidR="00DD1638" w:rsidRPr="00DB119C">
              <w:rPr>
                <w:b/>
                <w:bCs/>
                <w:color w:val="000000" w:themeColor="text1"/>
                <w:sz w:val="26"/>
                <w:szCs w:val="26"/>
              </w:rPr>
              <w:br/>
              <w:t>SỞ XÂY DỰNG</w:t>
            </w:r>
          </w:p>
        </w:tc>
        <w:tc>
          <w:tcPr>
            <w:tcW w:w="5670" w:type="dxa"/>
            <w:shd w:val="clear" w:color="auto" w:fill="FFFFFF"/>
            <w:tcMar>
              <w:top w:w="0" w:type="dxa"/>
              <w:left w:w="108" w:type="dxa"/>
              <w:bottom w:w="0" w:type="dxa"/>
              <w:right w:w="108" w:type="dxa"/>
            </w:tcMar>
            <w:hideMark/>
          </w:tcPr>
          <w:p w14:paraId="16CEFF50" w14:textId="77777777" w:rsidR="00DD1638" w:rsidRPr="00DB119C" w:rsidRDefault="00DD1638">
            <w:pPr>
              <w:spacing w:before="120" w:line="234" w:lineRule="atLeast"/>
              <w:jc w:val="center"/>
              <w:rPr>
                <w:color w:val="000000" w:themeColor="text1"/>
              </w:rPr>
            </w:pPr>
            <w:r w:rsidRPr="00DB119C">
              <w:rPr>
                <w:b/>
                <w:bCs/>
                <w:color w:val="000000" w:themeColor="text1"/>
                <w:sz w:val="26"/>
                <w:szCs w:val="26"/>
                <w:lang w:val="vi-VN"/>
              </w:rPr>
              <w:t>CỘNG HÒA XÃ HỘI CHỦ NGHĨA VIỆT NAM</w:t>
            </w:r>
            <w:r w:rsidRPr="00DB119C">
              <w:rPr>
                <w:b/>
                <w:bCs/>
                <w:color w:val="000000" w:themeColor="text1"/>
                <w:lang w:val="vi-VN"/>
              </w:rPr>
              <w:br/>
              <w:t>Độc lập - Tự do - Hạnh phúc </w:t>
            </w:r>
          </w:p>
        </w:tc>
      </w:tr>
      <w:tr w:rsidR="00DB119C" w:rsidRPr="00DB119C" w14:paraId="19BF2886" w14:textId="77777777" w:rsidTr="006A46EF">
        <w:trPr>
          <w:trHeight w:val="652"/>
          <w:tblCellSpacing w:w="0" w:type="dxa"/>
        </w:trPr>
        <w:tc>
          <w:tcPr>
            <w:tcW w:w="3402" w:type="dxa"/>
            <w:shd w:val="clear" w:color="auto" w:fill="FFFFFF"/>
            <w:tcMar>
              <w:top w:w="0" w:type="dxa"/>
              <w:left w:w="108" w:type="dxa"/>
              <w:bottom w:w="0" w:type="dxa"/>
              <w:right w:w="108" w:type="dxa"/>
            </w:tcMar>
            <w:hideMark/>
          </w:tcPr>
          <w:p w14:paraId="3F4B35F5" w14:textId="40563DF1" w:rsidR="00FE19FC" w:rsidRPr="00DB119C" w:rsidRDefault="00FE19FC" w:rsidP="00F3519F">
            <w:pPr>
              <w:spacing w:before="120"/>
              <w:jc w:val="center"/>
              <w:rPr>
                <w:color w:val="000000" w:themeColor="text1"/>
              </w:rPr>
            </w:pPr>
          </w:p>
        </w:tc>
        <w:tc>
          <w:tcPr>
            <w:tcW w:w="5670" w:type="dxa"/>
            <w:shd w:val="clear" w:color="auto" w:fill="FFFFFF"/>
            <w:tcMar>
              <w:top w:w="0" w:type="dxa"/>
              <w:left w:w="108" w:type="dxa"/>
              <w:bottom w:w="0" w:type="dxa"/>
              <w:right w:w="108" w:type="dxa"/>
            </w:tcMar>
            <w:hideMark/>
          </w:tcPr>
          <w:p w14:paraId="4361CB40" w14:textId="72EE65F4" w:rsidR="00DD1638" w:rsidRPr="00DB119C" w:rsidRDefault="00C22EC2" w:rsidP="00204BB7">
            <w:pPr>
              <w:spacing w:before="120"/>
              <w:jc w:val="center"/>
              <w:rPr>
                <w:color w:val="000000" w:themeColor="text1"/>
              </w:rPr>
            </w:pPr>
            <w:r w:rsidRPr="00DB119C">
              <w:rPr>
                <w:noProof/>
                <w:color w:val="000000" w:themeColor="text1"/>
              </w:rPr>
              <mc:AlternateContent>
                <mc:Choice Requires="wps">
                  <w:drawing>
                    <wp:anchor distT="4294967295" distB="4294967295" distL="114300" distR="114300" simplePos="0" relativeHeight="251658240" behindDoc="0" locked="0" layoutInCell="1" allowOverlap="1" wp14:anchorId="10F77AC7" wp14:editId="5AABB1D9">
                      <wp:simplePos x="0" y="0"/>
                      <wp:positionH relativeFrom="column">
                        <wp:posOffset>635635</wp:posOffset>
                      </wp:positionH>
                      <wp:positionV relativeFrom="paragraph">
                        <wp:posOffset>33019</wp:posOffset>
                      </wp:positionV>
                      <wp:extent cx="211328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650B82C" id="_x0000_t32" coordsize="21600,21600" o:spt="32" o:oned="t" path="m,l21600,21600e" filled="f">
                      <v:path arrowok="t" fillok="f" o:connecttype="none"/>
                      <o:lock v:ext="edit" shapetype="t"/>
                    </v:shapetype>
                    <v:shape id="Straight Arrow Connector 1" o:spid="_x0000_s1026" type="#_x0000_t32" style="position:absolute;margin-left:50.05pt;margin-top:2.6pt;width:166.4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"/>
                  </w:pict>
                </mc:Fallback>
              </mc:AlternateContent>
            </w:r>
            <w:r w:rsidR="00DD1638" w:rsidRPr="00DB119C">
              <w:rPr>
                <w:i/>
                <w:iCs/>
                <w:color w:val="000000" w:themeColor="text1"/>
              </w:rPr>
              <w:t xml:space="preserve">           Hà Tĩnh, </w:t>
            </w:r>
            <w:r w:rsidR="00DD1638" w:rsidRPr="00DB119C">
              <w:rPr>
                <w:i/>
                <w:iCs/>
                <w:color w:val="000000" w:themeColor="text1"/>
                <w:lang w:val="vi-VN"/>
              </w:rPr>
              <w:t>ngày</w:t>
            </w:r>
            <w:r w:rsidR="00DD1638" w:rsidRPr="00DB119C">
              <w:rPr>
                <w:i/>
                <w:iCs/>
                <w:color w:val="000000" w:themeColor="text1"/>
              </w:rPr>
              <w:t xml:space="preserve"> </w:t>
            </w:r>
            <w:r w:rsidR="00204BB7" w:rsidRPr="00DB119C">
              <w:rPr>
                <w:i/>
                <w:iCs/>
                <w:color w:val="000000" w:themeColor="text1"/>
              </w:rPr>
              <w:t xml:space="preserve">   </w:t>
            </w:r>
            <w:r w:rsidR="00DD1638" w:rsidRPr="00DB119C">
              <w:rPr>
                <w:i/>
                <w:iCs/>
                <w:color w:val="000000" w:themeColor="text1"/>
              </w:rPr>
              <w:t xml:space="preserve"> </w:t>
            </w:r>
            <w:r w:rsidR="00DD1638" w:rsidRPr="00DB119C">
              <w:rPr>
                <w:i/>
                <w:iCs/>
                <w:color w:val="000000" w:themeColor="text1"/>
                <w:lang w:val="vi-VN"/>
              </w:rPr>
              <w:t xml:space="preserve">tháng </w:t>
            </w:r>
            <w:r w:rsidR="00AD7C8A">
              <w:rPr>
                <w:i/>
                <w:iCs/>
                <w:color w:val="000000" w:themeColor="text1"/>
              </w:rPr>
              <w:t>8</w:t>
            </w:r>
            <w:r w:rsidR="00DD1638" w:rsidRPr="00DB119C">
              <w:rPr>
                <w:i/>
                <w:iCs/>
                <w:color w:val="000000" w:themeColor="text1"/>
              </w:rPr>
              <w:t xml:space="preserve"> </w:t>
            </w:r>
            <w:r w:rsidR="00DD1638" w:rsidRPr="00DB119C">
              <w:rPr>
                <w:i/>
                <w:iCs/>
                <w:color w:val="000000" w:themeColor="text1"/>
                <w:lang w:val="vi-VN"/>
              </w:rPr>
              <w:t>năm 20</w:t>
            </w:r>
            <w:r w:rsidR="00DD1638" w:rsidRPr="00DB119C">
              <w:rPr>
                <w:i/>
                <w:iCs/>
                <w:color w:val="000000" w:themeColor="text1"/>
              </w:rPr>
              <w:t>2</w:t>
            </w:r>
            <w:r w:rsidR="00AD7C8A">
              <w:rPr>
                <w:i/>
                <w:iCs/>
                <w:color w:val="000000" w:themeColor="text1"/>
              </w:rPr>
              <w:t>6</w:t>
            </w:r>
          </w:p>
        </w:tc>
      </w:tr>
    </w:tbl>
    <w:p w14:paraId="1E547F93" w14:textId="09DC9DB6" w:rsidR="00DD1638" w:rsidRPr="00DB119C" w:rsidRDefault="00B57818" w:rsidP="00B57818">
      <w:pPr>
        <w:shd w:val="clear" w:color="auto" w:fill="FFFFFF"/>
        <w:spacing w:before="120" w:line="234" w:lineRule="atLeast"/>
        <w:jc w:val="center"/>
        <w:rPr>
          <w:b/>
          <w:bCs/>
          <w:color w:val="000000" w:themeColor="text1"/>
          <w:spacing w:val="-2"/>
        </w:rPr>
      </w:pPr>
      <w:r w:rsidRPr="00B57818">
        <w:rPr>
          <w:b/>
          <w:bCs/>
          <w:color w:val="000000" w:themeColor="text1"/>
          <w:spacing w:val="-2"/>
        </w:rPr>
        <w:t xml:space="preserve">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w:t>
      </w:r>
      <w:r w:rsidRPr="00DB119C">
        <w:rPr>
          <w:b/>
          <w:bCs/>
          <w:color w:val="000000" w:themeColor="text1"/>
          <w:spacing w:val="-2"/>
        </w:rPr>
        <w:t>DỰ THẢO “</w:t>
      </w:r>
      <w:r w:rsidRPr="00AD7C8A">
        <w:rPr>
          <w:b/>
          <w:bCs/>
          <w:color w:val="000000" w:themeColor="text1"/>
          <w:spacing w:val="-2"/>
        </w:rPr>
        <w:t>QUYẾT ĐỊNH QUY ĐỊNH PHÂN CẤP CHO SỞ XÂY DỰNG THỰC HIỆN MỘT SỐ NHIỆM VỤ, QUYỀN HẠN TRONG LĨNH VỰC HOẠT ĐỘNG XÂY DỰNG TRÊN ĐỊA BÀN TỈNH HÀ TĨNH</w:t>
      </w:r>
      <w:r w:rsidRPr="00DB119C">
        <w:rPr>
          <w:b/>
          <w:bCs/>
          <w:color w:val="000000" w:themeColor="text1"/>
          <w:spacing w:val="-2"/>
        </w:rPr>
        <w:t>”</w:t>
      </w:r>
    </w:p>
    <w:p w14:paraId="10F5F8C0" w14:textId="2A4C544D" w:rsidR="00DD1638" w:rsidRPr="00DB119C" w:rsidRDefault="00DD1638" w:rsidP="0007381C">
      <w:pPr>
        <w:shd w:val="clear" w:color="auto" w:fill="FFFFFF"/>
        <w:spacing w:before="240" w:after="240" w:line="234" w:lineRule="atLeast"/>
        <w:jc w:val="center"/>
        <w:rPr>
          <w:color w:val="000000" w:themeColor="text1"/>
        </w:rPr>
      </w:pPr>
      <w:r w:rsidRPr="00DB119C">
        <w:rPr>
          <w:color w:val="000000" w:themeColor="text1"/>
          <w:lang w:val="nl-NL"/>
        </w:rPr>
        <w:t xml:space="preserve"> </w:t>
      </w:r>
      <w:r w:rsidRPr="00DB119C">
        <w:rPr>
          <w:color w:val="000000" w:themeColor="text1"/>
          <w:lang w:val="vi-VN"/>
        </w:rPr>
        <w:t>Kính gửi</w:t>
      </w:r>
      <w:r w:rsidRPr="00DB119C">
        <w:rPr>
          <w:color w:val="000000" w:themeColor="text1"/>
        </w:rPr>
        <w:t>: UBND tỉnh Hà Tĩnh.</w:t>
      </w:r>
    </w:p>
    <w:p w14:paraId="47549AE4" w14:textId="6FEE48A4" w:rsidR="00DD1638" w:rsidRPr="00DB119C" w:rsidRDefault="00DD1638" w:rsidP="007F06E0">
      <w:pPr>
        <w:shd w:val="clear" w:color="auto" w:fill="FFFFFF"/>
        <w:spacing w:beforeLines="40" w:before="96" w:afterLines="20" w:after="48" w:line="276" w:lineRule="auto"/>
        <w:ind w:firstLine="720"/>
        <w:jc w:val="both"/>
        <w:rPr>
          <w:color w:val="000000" w:themeColor="text1"/>
          <w:spacing w:val="-8"/>
        </w:rPr>
      </w:pPr>
      <w:r w:rsidRPr="00DB119C">
        <w:rPr>
          <w:color w:val="000000" w:themeColor="text1"/>
          <w:lang w:val="vi-VN"/>
        </w:rPr>
        <w:t xml:space="preserve">Thực hiện quy định của </w:t>
      </w:r>
      <w:r w:rsidR="00AD7C8A" w:rsidRPr="009779C0">
        <w:rPr>
          <w:bCs/>
          <w:color w:val="000000"/>
        </w:rPr>
        <w:t xml:space="preserve">Luật Ban hành văn bản quy phạm pháp luật ngày 19/02/2025, Luật sửa </w:t>
      </w:r>
      <w:r w:rsidR="00AD7C8A" w:rsidRPr="009779C0">
        <w:rPr>
          <w:rFonts w:hint="eastAsia"/>
          <w:bCs/>
          <w:color w:val="000000"/>
        </w:rPr>
        <w:t>đ</w:t>
      </w:r>
      <w:r w:rsidR="00AD7C8A" w:rsidRPr="009779C0">
        <w:rPr>
          <w:bCs/>
          <w:color w:val="000000"/>
        </w:rPr>
        <w:t xml:space="preserve">ổi, bổ sung một số </w:t>
      </w:r>
      <w:r w:rsidR="00AD7C8A" w:rsidRPr="009779C0">
        <w:rPr>
          <w:rFonts w:hint="eastAsia"/>
          <w:bCs/>
          <w:color w:val="000000"/>
        </w:rPr>
        <w:t>đ</w:t>
      </w:r>
      <w:r w:rsidR="00AD7C8A" w:rsidRPr="009779C0">
        <w:rPr>
          <w:bCs/>
          <w:color w:val="000000"/>
        </w:rPr>
        <w:t>iều của Luật Ban hành v</w:t>
      </w:r>
      <w:r w:rsidR="00AD7C8A" w:rsidRPr="009779C0">
        <w:rPr>
          <w:rFonts w:hint="eastAsia"/>
          <w:bCs/>
          <w:color w:val="000000"/>
        </w:rPr>
        <w:t>ă</w:t>
      </w:r>
      <w:r w:rsidR="00AD7C8A" w:rsidRPr="009779C0">
        <w:rPr>
          <w:bCs/>
          <w:color w:val="000000"/>
        </w:rPr>
        <w:t>n bản quy phạm pháp luật ngày 25/6/2025</w:t>
      </w:r>
      <w:r w:rsidRPr="00DB119C">
        <w:rPr>
          <w:rStyle w:val="fontstyle01"/>
          <w:color w:val="000000" w:themeColor="text1"/>
        </w:rPr>
        <w:t xml:space="preserve">, Sở Xây dựng </w:t>
      </w:r>
      <w:r w:rsidR="00B57818" w:rsidRPr="00B04236">
        <w:t xml:space="preserve">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w:t>
      </w:r>
      <w:r w:rsidR="00B57818">
        <w:t>trong</w:t>
      </w:r>
      <w:r w:rsidRPr="00DB119C">
        <w:rPr>
          <w:color w:val="000000" w:themeColor="text1"/>
        </w:rPr>
        <w:t xml:space="preserve"> </w:t>
      </w:r>
      <w:r w:rsidRPr="00DB119C">
        <w:rPr>
          <w:bCs/>
          <w:color w:val="000000" w:themeColor="text1"/>
        </w:rPr>
        <w:t xml:space="preserve">Dự thảo </w:t>
      </w:r>
      <w:r w:rsidR="00AD7C8A">
        <w:rPr>
          <w:bCs/>
          <w:color w:val="000000" w:themeColor="text1"/>
        </w:rPr>
        <w:t>“</w:t>
      </w:r>
      <w:r w:rsidR="00AD7C8A" w:rsidRPr="00472016">
        <w:rPr>
          <w:bCs/>
          <w:i/>
          <w:color w:val="000000" w:themeColor="text1"/>
        </w:rPr>
        <w:t>Quyết định quy định phân cấp cho Sở Xây dựng thực hiện một số nhiệm vụ, quyền hạn trong lĩnh vực hoạt động xây dựng trên địa bàn tỉnh Hà Tĩnh</w:t>
      </w:r>
      <w:r w:rsidR="00AD7C8A">
        <w:rPr>
          <w:bCs/>
          <w:color w:val="000000" w:themeColor="text1"/>
        </w:rPr>
        <w:t>”</w:t>
      </w:r>
      <w:r w:rsidR="00B25C8F">
        <w:rPr>
          <w:bCs/>
          <w:color w:val="000000" w:themeColor="text1"/>
        </w:rPr>
        <w:t xml:space="preserve"> </w:t>
      </w:r>
      <w:r w:rsidRPr="00DB119C">
        <w:rPr>
          <w:color w:val="000000" w:themeColor="text1"/>
          <w:lang w:val="vi-VN"/>
        </w:rPr>
        <w:t>như sau</w:t>
      </w:r>
      <w:r w:rsidRPr="00DB119C">
        <w:rPr>
          <w:color w:val="000000" w:themeColor="text1"/>
          <w:spacing w:val="-8"/>
          <w:lang w:val="vi-VN"/>
        </w:rPr>
        <w:t>:</w:t>
      </w:r>
    </w:p>
    <w:p w14:paraId="55EE99AB" w14:textId="77777777" w:rsidR="00B57818" w:rsidRPr="00B04236" w:rsidRDefault="00B57818" w:rsidP="007F06E0">
      <w:pPr>
        <w:autoSpaceDE w:val="0"/>
        <w:autoSpaceDN w:val="0"/>
        <w:adjustRightInd w:val="0"/>
        <w:spacing w:beforeLines="40" w:before="96" w:afterLines="20" w:after="48" w:line="276" w:lineRule="auto"/>
        <w:ind w:firstLine="720"/>
        <w:jc w:val="both"/>
      </w:pPr>
      <w:r w:rsidRPr="00B04236">
        <w:rPr>
          <w:b/>
          <w:bCs/>
          <w:lang w:val="en"/>
        </w:rPr>
        <w:t>I. T</w:t>
      </w:r>
      <w:r w:rsidRPr="00B04236">
        <w:rPr>
          <w:b/>
          <w:bCs/>
        </w:rPr>
        <w:t>Ổ CHỨC THỰC HIỆN ĐÁNH GIÁ</w:t>
      </w:r>
    </w:p>
    <w:p w14:paraId="3D8A2105" w14:textId="24921DFF" w:rsidR="00B57818" w:rsidRDefault="00B57818" w:rsidP="007F06E0">
      <w:pPr>
        <w:autoSpaceDE w:val="0"/>
        <w:autoSpaceDN w:val="0"/>
        <w:adjustRightInd w:val="0"/>
        <w:spacing w:beforeLines="40" w:before="96" w:afterLines="20" w:after="48" w:line="276" w:lineRule="auto"/>
        <w:ind w:firstLine="720"/>
        <w:jc w:val="both"/>
        <w:rPr>
          <w:b/>
          <w:bCs/>
        </w:rPr>
      </w:pPr>
      <w:r w:rsidRPr="00B04236">
        <w:rPr>
          <w:b/>
          <w:bCs/>
          <w:lang w:val="en"/>
        </w:rPr>
        <w:t>1. B</w:t>
      </w:r>
      <w:r w:rsidRPr="00B04236">
        <w:rPr>
          <w:b/>
          <w:bCs/>
        </w:rPr>
        <w:t>ối cảnh xây dựng dự án, dự thảo văn bản quy phạm pháp luật</w:t>
      </w:r>
    </w:p>
    <w:p w14:paraId="4271B647" w14:textId="1AACA61D" w:rsidR="00DC5EAC" w:rsidRPr="007F06E0" w:rsidRDefault="007F06E0" w:rsidP="007F06E0">
      <w:pPr>
        <w:shd w:val="clear" w:color="auto" w:fill="FFFFFF"/>
        <w:spacing w:beforeLines="40" w:before="96" w:afterLines="20" w:after="48" w:line="276" w:lineRule="auto"/>
        <w:ind w:firstLine="720"/>
        <w:jc w:val="both"/>
        <w:rPr>
          <w:color w:val="000000" w:themeColor="text1"/>
          <w:lang w:val="vi-VN"/>
        </w:rPr>
      </w:pPr>
      <w:r>
        <w:rPr>
          <w:color w:val="000000" w:themeColor="text1"/>
        </w:rPr>
        <w:t xml:space="preserve">- </w:t>
      </w:r>
      <w:bookmarkStart w:id="0" w:name="_GoBack"/>
      <w:bookmarkEnd w:id="0"/>
      <w:r w:rsidR="00DC5EAC" w:rsidRPr="007F06E0">
        <w:rPr>
          <w:color w:val="000000" w:themeColor="text1"/>
          <w:lang w:val="vi-VN"/>
        </w:rPr>
        <w:t>Dự thảo Quyết định được xây dựng trong bối cảnh hệ thống pháp luật về hoạt động xây dựng có nhiều thay đổi, trong đó Nghị định số 206/2026/NĐ-CP ngày 15 tháng 6 năm 2026 của Chính phủ quy định chi tiết về quản lý chi phí đầu tư xây dựng; Nghị định số 212/2026/NĐ-CP ngày 17 tháng 6 năm 2026 của Chính phủ quy định về điều kiện năng lực hoạt động xây dựng, Hệ thống thông tin, Cơ sở dữ liệu quốc gia về hoạt động xây dựng và Thông tư số 41/2026/TT-BXD ngày 26 tháng 6 năm 2026 của Bộ trưởng Bộ Xây dựng quy định về quản lý chất lượng sản phẩm, hàng hóa vật liệu xây dựng đã quy định căn cứ, phạm vi và nội dung để Ủy ban nhân dân cấp tỉnh phân cấp cho cơ quan chuyên môn thực hiện một số nhiệm vụ, quyền hạn.</w:t>
      </w:r>
    </w:p>
    <w:p w14:paraId="1F6A8FCC" w14:textId="63D45762" w:rsidR="00DC5EAC" w:rsidRPr="007F06E0" w:rsidRDefault="007F06E0" w:rsidP="007F06E0">
      <w:pPr>
        <w:shd w:val="clear" w:color="auto" w:fill="FFFFFF"/>
        <w:spacing w:beforeLines="40" w:before="96" w:afterLines="20" w:after="48" w:line="276" w:lineRule="auto"/>
        <w:ind w:firstLine="720"/>
        <w:jc w:val="both"/>
        <w:rPr>
          <w:color w:val="000000" w:themeColor="text1"/>
          <w:lang w:val="vi-VN"/>
        </w:rPr>
      </w:pPr>
      <w:r>
        <w:rPr>
          <w:color w:val="000000" w:themeColor="text1"/>
        </w:rPr>
        <w:t xml:space="preserve">- </w:t>
      </w:r>
      <w:r w:rsidR="00DC5EAC" w:rsidRPr="007F06E0">
        <w:rPr>
          <w:color w:val="000000" w:themeColor="text1"/>
          <w:lang w:val="vi-VN"/>
        </w:rPr>
        <w:t xml:space="preserve">Quyết định số 77/2025/QĐ-UBND ngày 21 tháng 11 năm 2025 của Ủy ban nhân dân tỉnh mới quy định việc phân cấp thẩm quyền công bố chỉ số giá xây dựng và các loại giá xây dựng. Do đó, cần ban hành Quyết định thay thế để cập nhật căn cứ pháp lý, đồng thời bổ sung việc phân cấp thẩm quyền về chứng chỉ hành nghề hoạt động xây dựng, giấy phép hoạt động xây dựng cho nhà thầu nước </w:t>
      </w:r>
      <w:r w:rsidR="00DC5EAC" w:rsidRPr="007F06E0">
        <w:rPr>
          <w:color w:val="000000" w:themeColor="text1"/>
          <w:lang w:val="vi-VN"/>
        </w:rPr>
        <w:lastRenderedPageBreak/>
        <w:t>ngoài và một số nhiệm vụ quản lý nhà nước về chất lượng sản phẩm, hàng hóa vật liệu xây dựng.</w:t>
      </w:r>
    </w:p>
    <w:p w14:paraId="14959668" w14:textId="00831B90" w:rsidR="00DC5EAC" w:rsidRPr="007F06E0" w:rsidRDefault="007F06E0" w:rsidP="007F06E0">
      <w:pPr>
        <w:shd w:val="clear" w:color="auto" w:fill="FFFFFF"/>
        <w:spacing w:beforeLines="40" w:before="96" w:afterLines="20" w:after="48" w:line="276" w:lineRule="auto"/>
        <w:ind w:firstLine="720"/>
        <w:jc w:val="both"/>
        <w:rPr>
          <w:color w:val="000000" w:themeColor="text1"/>
          <w:lang w:val="vi-VN"/>
        </w:rPr>
      </w:pPr>
      <w:r>
        <w:rPr>
          <w:color w:val="000000" w:themeColor="text1"/>
        </w:rPr>
        <w:t xml:space="preserve">- </w:t>
      </w:r>
      <w:r w:rsidR="00DC5EAC" w:rsidRPr="007F06E0">
        <w:rPr>
          <w:color w:val="000000" w:themeColor="text1"/>
          <w:lang w:val="vi-VN"/>
        </w:rPr>
        <w:t>Việc quy định tập trung các nội dung phân cấp trong một văn bản nhằm xác định rõ cơ quan chịu trách nhiệm, bảo đảm thống nhất trong tổ chức thực hiện, giảm khâu phối hợp trung gian và nâng cao tính chủ động, trách nhiệm của Sở Xây dựng trong lĩnh vực được giao quản lý.</w:t>
      </w:r>
    </w:p>
    <w:p w14:paraId="772185DE" w14:textId="7DDE137C" w:rsidR="00B57818" w:rsidRDefault="00B57818" w:rsidP="007F06E0">
      <w:pPr>
        <w:autoSpaceDE w:val="0"/>
        <w:autoSpaceDN w:val="0"/>
        <w:adjustRightInd w:val="0"/>
        <w:spacing w:beforeLines="40" w:before="96" w:afterLines="20" w:after="48" w:line="276" w:lineRule="auto"/>
        <w:ind w:firstLine="720"/>
        <w:jc w:val="both"/>
        <w:rPr>
          <w:b/>
          <w:bCs/>
        </w:rPr>
      </w:pPr>
      <w:r w:rsidRPr="00B04236">
        <w:rPr>
          <w:b/>
          <w:bCs/>
          <w:lang w:val="en"/>
        </w:rPr>
        <w:t>2. Mục</w:t>
      </w:r>
      <w:r w:rsidRPr="00B04236">
        <w:rPr>
          <w:b/>
          <w:bCs/>
        </w:rPr>
        <w:t xml:space="preserve"> đích, yêu cầu đánh giá</w:t>
      </w:r>
    </w:p>
    <w:p w14:paraId="6545E687" w14:textId="3F5D3716" w:rsidR="007F06E0" w:rsidRPr="007F06E0" w:rsidRDefault="007F06E0" w:rsidP="007F06E0">
      <w:pPr>
        <w:shd w:val="clear" w:color="auto" w:fill="FFFFFF"/>
        <w:spacing w:beforeLines="40" w:before="96" w:afterLines="20" w:after="48" w:line="276" w:lineRule="auto"/>
        <w:ind w:firstLine="720"/>
        <w:jc w:val="both"/>
        <w:rPr>
          <w:color w:val="000000" w:themeColor="text1"/>
          <w:lang w:val="vi-VN"/>
        </w:rPr>
      </w:pPr>
      <w:r>
        <w:rPr>
          <w:color w:val="000000" w:themeColor="text1"/>
        </w:rPr>
        <w:t xml:space="preserve">- </w:t>
      </w:r>
      <w:r w:rsidRPr="007F06E0">
        <w:rPr>
          <w:color w:val="000000" w:themeColor="text1"/>
          <w:lang w:val="vi-VN"/>
        </w:rPr>
        <w:t>Việc đánh giá nhằm xác định đầy đủ tác động của các quy định tại Dự thảo Quyết định đối với thủ tục hành chính; làm rõ sự cần thiết, thẩm quyền, phạm vi và điều kiện bảo đảm thực hiện việc phân cấp; đánh giá khả năng ứng dụng khoa học, công nghệ, đổi mới sáng tạo và chuyển đổi số; đồng thời xem xét tác động đối với bình đẳng giới và việc thực hiện chính sách dân tộc.</w:t>
      </w:r>
    </w:p>
    <w:p w14:paraId="4B9E811E" w14:textId="7089FA97" w:rsidR="007F06E0" w:rsidRPr="007F06E0" w:rsidRDefault="007F06E0" w:rsidP="007F06E0">
      <w:pPr>
        <w:shd w:val="clear" w:color="auto" w:fill="FFFFFF"/>
        <w:spacing w:beforeLines="40" w:before="96" w:afterLines="20" w:after="48" w:line="276" w:lineRule="auto"/>
        <w:ind w:firstLine="720"/>
        <w:jc w:val="both"/>
        <w:rPr>
          <w:color w:val="000000" w:themeColor="text1"/>
          <w:lang w:val="vi-VN"/>
        </w:rPr>
      </w:pPr>
      <w:r>
        <w:rPr>
          <w:color w:val="000000" w:themeColor="text1"/>
        </w:rPr>
        <w:t xml:space="preserve">- </w:t>
      </w:r>
      <w:r w:rsidRPr="007F06E0">
        <w:rPr>
          <w:color w:val="000000" w:themeColor="text1"/>
          <w:lang w:val="vi-VN"/>
        </w:rPr>
        <w:t>Nội dung đánh giá phải bám sát phạm vi của Dự thảo Quyết định; không xác định là thủ tục hành chính mới đối với các hoạt động quản lý nhà nước không phát sinh yêu cầu, hồ sơ của tổ chức, cá nhân; không đề xuất thêm thành phần hồ sơ, yêu cầu, điều kiện, thời hạn giải quyết, phí, lệ phí hoặc nghĩa vụ tuân thủ ngoài quy định của pháp luật chuyên ngành.</w:t>
      </w:r>
    </w:p>
    <w:p w14:paraId="5C1999AC" w14:textId="77777777" w:rsidR="00B57818" w:rsidRPr="00B04236" w:rsidRDefault="00B57818" w:rsidP="007F06E0">
      <w:pPr>
        <w:autoSpaceDE w:val="0"/>
        <w:autoSpaceDN w:val="0"/>
        <w:adjustRightInd w:val="0"/>
        <w:spacing w:beforeLines="40" w:before="96" w:afterLines="20" w:after="48" w:line="276" w:lineRule="auto"/>
        <w:ind w:firstLine="720"/>
        <w:jc w:val="both"/>
      </w:pPr>
      <w:r w:rsidRPr="00B04236">
        <w:rPr>
          <w:b/>
          <w:bCs/>
          <w:lang w:val="en"/>
        </w:rPr>
        <w:t>II. K</w:t>
      </w:r>
      <w:r w:rsidRPr="00B04236">
        <w:rPr>
          <w:b/>
          <w:bCs/>
        </w:rPr>
        <w:t>ẾT QUẢ ĐÁNH GIÁ</w:t>
      </w:r>
    </w:p>
    <w:p w14:paraId="5D29376C" w14:textId="34453CD6" w:rsidR="00B57818" w:rsidRDefault="00B57818" w:rsidP="007F06E0">
      <w:pPr>
        <w:autoSpaceDE w:val="0"/>
        <w:autoSpaceDN w:val="0"/>
        <w:adjustRightInd w:val="0"/>
        <w:spacing w:beforeLines="40" w:before="96" w:afterLines="20" w:after="48" w:line="276" w:lineRule="auto"/>
        <w:ind w:firstLine="720"/>
        <w:jc w:val="both"/>
        <w:rPr>
          <w:b/>
          <w:bCs/>
        </w:rPr>
      </w:pPr>
      <w:r w:rsidRPr="00B04236">
        <w:rPr>
          <w:b/>
          <w:bCs/>
          <w:lang w:val="en"/>
        </w:rPr>
        <w:t>1. Đánh giá th</w:t>
      </w:r>
      <w:r w:rsidRPr="00B04236">
        <w:rPr>
          <w:b/>
          <w:bCs/>
        </w:rPr>
        <w:t xml:space="preserve">ủ tục hành chính </w:t>
      </w:r>
    </w:p>
    <w:p w14:paraId="72471ABC" w14:textId="77777777" w:rsidR="007F06E0" w:rsidRDefault="007F06E0" w:rsidP="007F06E0">
      <w:pPr>
        <w:spacing w:beforeLines="40" w:before="96" w:afterLines="20" w:after="48" w:line="276" w:lineRule="auto"/>
        <w:ind w:firstLine="720"/>
        <w:jc w:val="both"/>
      </w:pPr>
      <w:r>
        <w:t>Dự thảo Quyết định không quy định thủ tục hành chính mới, không bãi bỏ thủ tục hành chính; chỉ điều chỉnh cơ quan có thẩm quyền giải quyết đối với một số thủ tục hành chính hiện hành. Các bộ phận khác của thủ tục hành chính như thành phần, số lượng hồ sơ, trình tự, cách thức thực hiện, thời hạn giải quyết, phí, lệ phí, mẫu đơn, tờ khai, yêu cầu và điều kiện tiếp tục thực hiện theo quy định của pháp luật chuyên ngành. Nội dung tại Điều 3 về xác định, công bố chỉ số giá xây dựng và các loại giá xây dựng là hoạt động quản lý nhà nước, không phải thủ tục hành chính thực hiện theo yêu cầu của tổ chức, cá nhân.</w:t>
      </w:r>
    </w:p>
    <w:p w14:paraId="18B8F715" w14:textId="77777777" w:rsidR="007F06E0" w:rsidRDefault="007F06E0" w:rsidP="007F06E0">
      <w:pPr>
        <w:spacing w:beforeLines="40" w:before="96" w:afterLines="20" w:after="48" w:line="276" w:lineRule="auto"/>
        <w:ind w:firstLine="720"/>
        <w:jc w:val="both"/>
      </w:pPr>
      <w:r>
        <w:t>Có 02 nhóm thủ tục hành chính hiện hành được điều chỉnh về cơ quan có thẩm quyền giải quyết:</w:t>
      </w:r>
    </w:p>
    <w:p w14:paraId="0AEB9322" w14:textId="77777777" w:rsidR="007F06E0" w:rsidRDefault="007F06E0" w:rsidP="007F06E0">
      <w:pPr>
        <w:spacing w:beforeLines="40" w:before="96" w:afterLines="20" w:after="48" w:line="276" w:lineRule="auto"/>
        <w:ind w:firstLine="720"/>
        <w:jc w:val="both"/>
      </w:pPr>
      <w:r w:rsidRPr="007F06E0">
        <w:t>-</w:t>
      </w:r>
      <w:r>
        <w:t xml:space="preserve"> Nhóm thủ tục về cấp chứng chỉ hành nghề hoạt động xây dựng và cấp, điều chỉnh giấy phép hoạt động xây dựng cho nhà thầu nước ngoài quy định tại Điều 4 Dự thảo Quyết định.</w:t>
      </w:r>
    </w:p>
    <w:p w14:paraId="0A78432A" w14:textId="77777777" w:rsidR="007F06E0" w:rsidRDefault="007F06E0" w:rsidP="007F06E0">
      <w:pPr>
        <w:spacing w:beforeLines="40" w:before="96" w:afterLines="20" w:after="48" w:line="276" w:lineRule="auto"/>
        <w:ind w:firstLine="720"/>
        <w:jc w:val="both"/>
      </w:pPr>
      <w:r w:rsidRPr="007F06E0">
        <w:t>-</w:t>
      </w:r>
      <w:r>
        <w:t xml:space="preserve"> Nhóm thủ tục về đăng ký hoạt động đánh giá sự phù hợp; chỉ định tổ chức đánh giá sự phù hợp; tiếp nhận hồ sơ công bố hợp quy; kiểm tra nhà nước và miễn, giảm kiểm tra chất lượng hàng hóa vật liệu xây dựng nhập khẩu quy định tại Điều 5 Dự thảo Quyết định.</w:t>
      </w:r>
    </w:p>
    <w:p w14:paraId="05554BAF" w14:textId="77777777" w:rsidR="007F06E0" w:rsidRDefault="007F06E0" w:rsidP="007F06E0">
      <w:pPr>
        <w:spacing w:after="40" w:line="276" w:lineRule="auto"/>
        <w:ind w:firstLine="567"/>
        <w:jc w:val="both"/>
      </w:pPr>
      <w:r>
        <w:lastRenderedPageBreak/>
        <w:t>Tên, thành phần và nội dung cụ thể của từng thủ tục hành chính tiếp tục thực hiện theo quy định của pháp luật chuyên ngành và quyết định công bố thủ tục hành chính của cơ quan có thẩm quyền. Các biện pháp thu hồi, hủy bỏ, đình chỉ hiệu lực hoặc dừng áp dụng chế độ miễn, giảm được thực hiện theo quy định chuyên ngành, không làm phát sinh thủ tục hành chính mới trong Dự thảo Quyết định.</w:t>
      </w:r>
    </w:p>
    <w:p w14:paraId="18E4CACB" w14:textId="650E4869" w:rsidR="00B57818" w:rsidRPr="00B04236" w:rsidRDefault="00B57818" w:rsidP="007F06E0">
      <w:pPr>
        <w:autoSpaceDE w:val="0"/>
        <w:autoSpaceDN w:val="0"/>
        <w:adjustRightInd w:val="0"/>
        <w:spacing w:beforeLines="40" w:before="96" w:afterLines="20" w:after="48" w:line="276" w:lineRule="auto"/>
        <w:ind w:firstLine="720"/>
        <w:jc w:val="both"/>
        <w:rPr>
          <w:b/>
          <w:bCs/>
        </w:rPr>
      </w:pPr>
      <w:r w:rsidRPr="00B04236">
        <w:rPr>
          <w:b/>
          <w:bCs/>
          <w:lang w:val="en"/>
        </w:rPr>
        <w:t>2. Vi</w:t>
      </w:r>
      <w:r w:rsidRPr="00B04236">
        <w:rPr>
          <w:b/>
          <w:bCs/>
        </w:rPr>
        <w:t xml:space="preserve">ệc phân quyền, phân cấp </w:t>
      </w:r>
    </w:p>
    <w:p w14:paraId="456C1C3F" w14:textId="6DE77F5F" w:rsidR="007F06E0" w:rsidRDefault="007F06E0" w:rsidP="007F06E0">
      <w:pPr>
        <w:spacing w:after="40" w:line="276" w:lineRule="auto"/>
        <w:ind w:firstLine="567"/>
        <w:jc w:val="both"/>
      </w:pPr>
      <w:r>
        <w:t xml:space="preserve">- </w:t>
      </w:r>
      <w:r w:rsidRPr="007F06E0">
        <w:t xml:space="preserve">Sự cần thiết: </w:t>
      </w:r>
      <w:r>
        <w:t>Dự thảo Quyết định không có nội dung phân quyền, chỉ quy định phân cấp cho Sở Xây dựng. Việc phân cấp là cần thiết để cụ thể hóa các quy định của Chính phủ, Bộ Xây dựng; thống nhất đầu mối tổ chức thực hiện và khắc phục tình trạng phải chuyển hồ sơ, tài liệu qua nhiều khâu trung gian.</w:t>
      </w:r>
    </w:p>
    <w:p w14:paraId="46754FDF" w14:textId="692C3DC2" w:rsidR="007F06E0" w:rsidRDefault="007F06E0" w:rsidP="007F06E0">
      <w:pPr>
        <w:spacing w:after="40" w:line="276" w:lineRule="auto"/>
        <w:ind w:firstLine="567"/>
        <w:jc w:val="both"/>
      </w:pPr>
      <w:r>
        <w:t xml:space="preserve">- </w:t>
      </w:r>
      <w:r w:rsidRPr="007F06E0">
        <w:t xml:space="preserve">Thẩm quyền và nội dung phân cấp: </w:t>
      </w:r>
      <w:r>
        <w:t>Ủy ban nhân dân tỉnh thực hiện phân cấp cho Sở Xây dựng đối với 03 nhóm nhiệm vụ, quyền hạn: công bố chỉ số giá xây dựng và các loại giá xây dựng theo Điều 3; chứng chỉ hành nghề hoạt động xây dựng và giấy phép hoạt động xây dựng cho nhà thầu nước ngoài theo Điều 4; quản lý hoạt động đánh giá sự phù hợp, công bố hợp quy, kiểm tra nhà nước và miễn, giảm kiểm tra chất lượng hàng hóa vật liệu xây dựng nhập khẩu theo Điều 5 Dự thảo Quyết định. Phạm vi phân cấp phù hợp với khoản 3 Điều 24 Nghị định số 206/2026/NĐ-CP, khoản 1 Điều 31 và điểm a khoản 4 Điều 44 Nghị định số 212/2026/NĐ-CP, khoản 2, khoản 3 và khoản 4 Điều 15 Thông tư số 41/2026/TT-BXD.</w:t>
      </w:r>
    </w:p>
    <w:p w14:paraId="7CA8AF5A" w14:textId="67A89D3B" w:rsidR="007F06E0" w:rsidRDefault="007F06E0" w:rsidP="007F06E0">
      <w:pPr>
        <w:spacing w:after="40" w:line="276" w:lineRule="auto"/>
        <w:ind w:firstLine="567"/>
        <w:jc w:val="both"/>
      </w:pPr>
      <w:r>
        <w:t xml:space="preserve">- </w:t>
      </w:r>
      <w:r w:rsidRPr="007F06E0">
        <w:t xml:space="preserve">Điều kiện bảo đảm thực hiện: </w:t>
      </w:r>
      <w:r>
        <w:t>Sở Xây dựng có bộ máy chuyên môn, đội ngũ công chức, viên chức và hệ thống thông tin phục vụ quản lý hoạt động xây dựng; được sử dụng nguồn kinh phí trong dự toán ngân sách nhà nước hằng năm và các nguồn lực hợp pháp khác theo quy định. Đối với nhiệm vụ xác định, công bố giá xây dựng, Dự thảo Quyết định quy định trách nhiệm phối hợp của Sở Tài chính, các sở, ban, ngành, Ủy ban nhân dân các xã, phường và tổ chức, cá nhân trong cung cấp thông tin, số liệu. Đối với các nhóm nhiệm vụ còn lại, các cơ quan liên quan có trách nhiệm phối hợp, cung cấp và trao đổi thông tin theo chức năng, nhiệm vụ, quyền hạn.</w:t>
      </w:r>
    </w:p>
    <w:p w14:paraId="6E5BF898" w14:textId="46EEED0D" w:rsidR="007F06E0" w:rsidRDefault="007F06E0" w:rsidP="007F06E0">
      <w:pPr>
        <w:spacing w:after="40" w:line="276" w:lineRule="auto"/>
        <w:ind w:firstLine="567"/>
        <w:jc w:val="both"/>
      </w:pPr>
      <w:r>
        <w:t>-</w:t>
      </w:r>
      <w:r w:rsidRPr="007F06E0">
        <w:t xml:space="preserve"> Kiểm tra, giám sát sau phân cấp: </w:t>
      </w:r>
      <w:r>
        <w:t>Sở Xây dựng chịu trách nhiệm trước Ủy ban nhân dân tỉnh, Chủ tịch Ủy ban nhân dân tỉnh và trước pháp luật về kết quả thực hiện nhiệm vụ, quyền hạn được phân cấp; thực hiện chế độ thông tin, báo cáo và kịp thời tổng hợp khó khăn, vướng mắc để báo cáo Ủy ban nhân dân tỉnh. Việc thanh tra, kiểm tra, giám sát tiếp tục thực hiện theo pháp luật chuyên ngành và quy định về tổ chức chính quyền địa phương; không cần lặp lại trình tự kiểm tra, giám sát đã được văn bản cấp trên quy định.</w:t>
      </w:r>
    </w:p>
    <w:p w14:paraId="614A3B9A" w14:textId="5708E70F" w:rsidR="007F06E0" w:rsidRDefault="007F06E0" w:rsidP="007F06E0">
      <w:pPr>
        <w:spacing w:after="40" w:line="276" w:lineRule="auto"/>
        <w:ind w:firstLine="567"/>
        <w:jc w:val="both"/>
      </w:pPr>
      <w:r>
        <w:lastRenderedPageBreak/>
        <w:t>Kết quả đánh giá cho thấy việc phân cấp là cần thiết, đúng thẩm quyền, nội dung rõ ràng, có cơ chế phối hợp và điều kiện cơ bản để tổ chức thực hiện; không làm thay đổi trách nhiệm quản lý nhà nước chung của Ủy ban nhân dân tỉnh đối với lĩnh vực được phân cấp.</w:t>
      </w:r>
    </w:p>
    <w:p w14:paraId="0E90B1AE" w14:textId="77777777" w:rsidR="00B57818" w:rsidRPr="00B04236" w:rsidRDefault="00B57818" w:rsidP="007F06E0">
      <w:pPr>
        <w:autoSpaceDE w:val="0"/>
        <w:autoSpaceDN w:val="0"/>
        <w:adjustRightInd w:val="0"/>
        <w:spacing w:beforeLines="40" w:before="96" w:afterLines="20" w:after="48" w:line="276" w:lineRule="auto"/>
        <w:ind w:firstLine="720"/>
        <w:jc w:val="both"/>
      </w:pPr>
      <w:r w:rsidRPr="00B04236">
        <w:rPr>
          <w:b/>
          <w:bCs/>
          <w:lang w:val="en"/>
        </w:rPr>
        <w:t>3. Vi</w:t>
      </w:r>
      <w:r w:rsidRPr="00B04236">
        <w:rPr>
          <w:b/>
          <w:bCs/>
        </w:rPr>
        <w:t>ệc ứng dụng, thúc đẩy phát triển khoa học, công nghệ, đổi mới sáng tạo và chuyển đổi số (nếu trong dự thảo văn bản có quy định về việc ứng dụng, thúc đẩy phát triển khoa học, công nghệ, đổi mới sáng tạo và chuyển đổi số)</w:t>
      </w:r>
    </w:p>
    <w:p w14:paraId="52A697F1" w14:textId="54CC204C" w:rsidR="007F06E0" w:rsidRDefault="007F06E0" w:rsidP="007F06E0">
      <w:pPr>
        <w:spacing w:after="40" w:line="276" w:lineRule="auto"/>
        <w:ind w:firstLine="567"/>
        <w:jc w:val="both"/>
      </w:pPr>
      <w:r>
        <w:t xml:space="preserve">- </w:t>
      </w:r>
      <w:r>
        <w:t>Dự thảo Quyết định không quy định chính sách, thủ tục hoặc yêu cầu riêng về khoa học, công nghệ, đổi mới sáng tạo và chuyển đổi số. Tuy nhiên, việc tập trung thẩm quyền tại Sở Xây dựng tạo điều kiện thuận lợi cho việc tiếp nhận, xử lý hồ sơ điện tử, cập nhật kết quả giải quyết và quản lý dữ liệu thống nhất trên hệ thống thông tin giải quyết thủ tục hành chính của tỉnh, Hệ thống thông tin và Cơ sở dữ liệu quốc gia về hoạt động xây dựng và các hệ thống chuyên ngành theo quy định.</w:t>
      </w:r>
    </w:p>
    <w:p w14:paraId="5FFD140F" w14:textId="35A861E3" w:rsidR="00B57818" w:rsidRDefault="007F06E0" w:rsidP="007F06E0">
      <w:pPr>
        <w:autoSpaceDE w:val="0"/>
        <w:autoSpaceDN w:val="0"/>
        <w:adjustRightInd w:val="0"/>
        <w:spacing w:beforeLines="40" w:before="96" w:afterLines="20" w:after="48" w:line="276" w:lineRule="auto"/>
        <w:ind w:firstLine="720"/>
        <w:jc w:val="both"/>
      </w:pPr>
      <w:r>
        <w:t xml:space="preserve">- </w:t>
      </w:r>
      <w:r>
        <w:t xml:space="preserve">Dự thảo Quyết định không làm phát sinh yêu cầu đầu tư hạ tầng công nghệ thông tin riêng. Việc triển khai sử dụng hạ tầng, phần mềm, tài khoản và dữ liệu hiện có; bảo đảm nhân lực vận hành, </w:t>
      </w:r>
      <w:proofErr w:type="gramStart"/>
      <w:r>
        <w:t>an</w:t>
      </w:r>
      <w:proofErr w:type="gramEnd"/>
      <w:r>
        <w:t xml:space="preserve"> toàn, an ninh thông tin, kết nối, chia sẻ dữ liệu và lưu trữ hồ sơ điện tử theo quy định của pháp luật</w:t>
      </w:r>
      <w:r w:rsidR="00B57818" w:rsidRPr="00B04236">
        <w:t>.</w:t>
      </w:r>
    </w:p>
    <w:p w14:paraId="5C2A7566" w14:textId="751E91CF" w:rsidR="007F06E0" w:rsidRPr="00B04236" w:rsidRDefault="007F06E0" w:rsidP="007F06E0">
      <w:pPr>
        <w:spacing w:after="40" w:line="276" w:lineRule="auto"/>
        <w:ind w:firstLine="567"/>
        <w:jc w:val="both"/>
      </w:pPr>
      <w:r>
        <w:t>Như vậy, các quy định của Dự thảo Quyết định không cản trở việc ứng dụng khoa học, công nghệ, đổi mới sáng tạo và chuyển đổi số; có tác động tích cực ở mức độ gián tiếp thông qua việc thống nhất đầu mối giải quyết và quản lý dữ liệu.</w:t>
      </w:r>
    </w:p>
    <w:p w14:paraId="7867748A" w14:textId="1DB80E9B" w:rsidR="007F06E0" w:rsidRDefault="00B57818" w:rsidP="007F06E0">
      <w:pPr>
        <w:autoSpaceDE w:val="0"/>
        <w:autoSpaceDN w:val="0"/>
        <w:adjustRightInd w:val="0"/>
        <w:spacing w:beforeLines="40" w:before="96" w:afterLines="20" w:after="48" w:line="276" w:lineRule="auto"/>
        <w:ind w:firstLine="720"/>
        <w:jc w:val="both"/>
        <w:rPr>
          <w:lang w:val="en"/>
        </w:rPr>
      </w:pPr>
      <w:r w:rsidRPr="00B04236">
        <w:rPr>
          <w:b/>
          <w:bCs/>
          <w:lang w:val="en"/>
        </w:rPr>
        <w:t>4. Vi</w:t>
      </w:r>
      <w:r w:rsidRPr="00B04236">
        <w:rPr>
          <w:b/>
          <w:bCs/>
        </w:rPr>
        <w:t>ệc bảo đảm bình đẳng giới</w:t>
      </w:r>
      <w:r w:rsidR="007F06E0">
        <w:rPr>
          <w:b/>
          <w:bCs/>
        </w:rPr>
        <w:t>:</w:t>
      </w:r>
      <w:r w:rsidRPr="00B04236">
        <w:rPr>
          <w:b/>
          <w:bCs/>
        </w:rPr>
        <w:t xml:space="preserve"> dự thảo văn bản có quy định về bình đẳng giới</w:t>
      </w:r>
      <w:r w:rsidR="007F06E0">
        <w:rPr>
          <w:lang w:val="en"/>
        </w:rPr>
        <w:t>.</w:t>
      </w:r>
    </w:p>
    <w:p w14:paraId="780DAF0C" w14:textId="38EE0163" w:rsidR="00B57818" w:rsidRPr="00B04236" w:rsidRDefault="00B57818" w:rsidP="007F06E0">
      <w:pPr>
        <w:autoSpaceDE w:val="0"/>
        <w:autoSpaceDN w:val="0"/>
        <w:adjustRightInd w:val="0"/>
        <w:spacing w:beforeLines="40" w:before="96" w:afterLines="20" w:after="48" w:line="276" w:lineRule="auto"/>
        <w:ind w:firstLine="720"/>
        <w:jc w:val="both"/>
        <w:rPr>
          <w:b/>
          <w:bCs/>
        </w:rPr>
      </w:pPr>
      <w:r w:rsidRPr="00B04236">
        <w:rPr>
          <w:b/>
          <w:bCs/>
          <w:lang w:val="en"/>
        </w:rPr>
        <w:t>5. Vi</w:t>
      </w:r>
      <w:r w:rsidRPr="00B04236">
        <w:rPr>
          <w:b/>
          <w:bCs/>
        </w:rPr>
        <w:t>ệc thực hiện chính sách dân tộc</w:t>
      </w:r>
      <w:r w:rsidR="007F06E0">
        <w:rPr>
          <w:b/>
          <w:bCs/>
        </w:rPr>
        <w:t xml:space="preserve">: </w:t>
      </w:r>
      <w:r w:rsidRPr="00B04236">
        <w:rPr>
          <w:b/>
          <w:bCs/>
        </w:rPr>
        <w:t>dự thảo văn bản có quy định về chính sách dân tộc</w:t>
      </w:r>
      <w:r w:rsidR="007F06E0">
        <w:rPr>
          <w:b/>
          <w:bCs/>
        </w:rPr>
        <w:t>.</w:t>
      </w:r>
    </w:p>
    <w:p w14:paraId="10BBBD7A" w14:textId="72D5D022" w:rsidR="00B57818" w:rsidRPr="00B04236" w:rsidRDefault="00B57818" w:rsidP="007F06E0">
      <w:pPr>
        <w:autoSpaceDE w:val="0"/>
        <w:autoSpaceDN w:val="0"/>
        <w:adjustRightInd w:val="0"/>
        <w:spacing w:before="120"/>
        <w:ind w:firstLine="720"/>
        <w:rPr>
          <w:b/>
          <w:bCs/>
        </w:rPr>
      </w:pPr>
      <w:r w:rsidRPr="00B04236">
        <w:rPr>
          <w:b/>
          <w:bCs/>
          <w:lang w:val="en"/>
        </w:rPr>
        <w:t>III. PHỤ LỤC</w:t>
      </w:r>
      <w:r w:rsidR="007F06E0">
        <w:rPr>
          <w:b/>
          <w:bCs/>
        </w:rPr>
        <w:t>: Không có</w:t>
      </w:r>
    </w:p>
    <w:p w14:paraId="3F79FFF8" w14:textId="306FD083" w:rsidR="002F3172" w:rsidRPr="00DB119C" w:rsidRDefault="002F3172" w:rsidP="00E146D2">
      <w:pPr>
        <w:shd w:val="clear" w:color="auto" w:fill="FFFFFF"/>
        <w:spacing w:before="80" w:line="264" w:lineRule="auto"/>
        <w:jc w:val="center"/>
        <w:rPr>
          <w:color w:val="000000" w:themeColor="text1"/>
        </w:rPr>
      </w:pPr>
    </w:p>
    <w:sectPr w:rsidR="002F3172" w:rsidRPr="00DB119C" w:rsidSect="00130AE0">
      <w:headerReference w:type="default" r:id="rId8"/>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12F65" w14:textId="77777777" w:rsidR="00973A46" w:rsidRDefault="00973A46">
      <w:r>
        <w:separator/>
      </w:r>
    </w:p>
  </w:endnote>
  <w:endnote w:type="continuationSeparator" w:id="0">
    <w:p w14:paraId="5D1AB26F" w14:textId="77777777" w:rsidR="00973A46" w:rsidRDefault="00973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21002A87" w:usb1="80000000"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54E04" w14:textId="77777777" w:rsidR="00973A46" w:rsidRDefault="00973A46">
      <w:r>
        <w:separator/>
      </w:r>
    </w:p>
  </w:footnote>
  <w:footnote w:type="continuationSeparator" w:id="0">
    <w:p w14:paraId="31F18A09" w14:textId="77777777" w:rsidR="00973A46" w:rsidRDefault="00973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996F4" w14:textId="77777777" w:rsidR="00374BAA" w:rsidRDefault="00374BAA">
    <w:pPr>
      <w:pStyle w:val="Header"/>
      <w:jc w:val="center"/>
    </w:pPr>
    <w:r>
      <w:fldChar w:fldCharType="begin"/>
    </w:r>
    <w:r>
      <w:instrText>PAGE   \* MERGEFORMAT</w:instrText>
    </w:r>
    <w:r>
      <w:fldChar w:fldCharType="separate"/>
    </w:r>
    <w:r>
      <w:rPr>
        <w:lang w:val="vi-VN"/>
      </w:rPr>
      <w:t>2</w:t>
    </w:r>
    <w:r>
      <w:fldChar w:fldCharType="end"/>
    </w:r>
  </w:p>
  <w:p w14:paraId="5710F537" w14:textId="77777777" w:rsidR="00374BAA" w:rsidRDefault="00374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81849"/>
    <w:multiLevelType w:val="hybridMultilevel"/>
    <w:tmpl w:val="64A21622"/>
    <w:lvl w:ilvl="0" w:tplc="F0F8091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132275"/>
    <w:multiLevelType w:val="hybridMultilevel"/>
    <w:tmpl w:val="B6AEB44A"/>
    <w:lvl w:ilvl="0" w:tplc="3294A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83776E"/>
    <w:multiLevelType w:val="multilevel"/>
    <w:tmpl w:val="23CEF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F7234"/>
    <w:multiLevelType w:val="hybridMultilevel"/>
    <w:tmpl w:val="EB605AE0"/>
    <w:lvl w:ilvl="0" w:tplc="B4303A2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B761AE"/>
    <w:multiLevelType w:val="hybridMultilevel"/>
    <w:tmpl w:val="1918F386"/>
    <w:lvl w:ilvl="0" w:tplc="1524763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12F48"/>
    <w:multiLevelType w:val="hybridMultilevel"/>
    <w:tmpl w:val="00F07664"/>
    <w:lvl w:ilvl="0" w:tplc="3A8EAAE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6" w15:restartNumberingAfterBreak="0">
    <w:nsid w:val="1DCD06B4"/>
    <w:multiLevelType w:val="hybridMultilevel"/>
    <w:tmpl w:val="01600E9C"/>
    <w:lvl w:ilvl="0" w:tplc="5C0EEBC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11EEC"/>
    <w:multiLevelType w:val="multilevel"/>
    <w:tmpl w:val="EAD4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7621C"/>
    <w:multiLevelType w:val="hybridMultilevel"/>
    <w:tmpl w:val="C364653C"/>
    <w:lvl w:ilvl="0" w:tplc="0DEC5BA8">
      <w:start w:val="2"/>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BA0ECC"/>
    <w:multiLevelType w:val="hybridMultilevel"/>
    <w:tmpl w:val="D9508C2C"/>
    <w:lvl w:ilvl="0" w:tplc="CC28BCF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0" w15:restartNumberingAfterBreak="0">
    <w:nsid w:val="391F0D8E"/>
    <w:multiLevelType w:val="hybridMultilevel"/>
    <w:tmpl w:val="2B327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937AC"/>
    <w:multiLevelType w:val="hybridMultilevel"/>
    <w:tmpl w:val="E55CB010"/>
    <w:lvl w:ilvl="0" w:tplc="CE669A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1A93A49"/>
    <w:multiLevelType w:val="hybridMultilevel"/>
    <w:tmpl w:val="A150FA38"/>
    <w:lvl w:ilvl="0" w:tplc="48C2B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B814C2"/>
    <w:multiLevelType w:val="hybridMultilevel"/>
    <w:tmpl w:val="89F4C13E"/>
    <w:lvl w:ilvl="0" w:tplc="6538784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3917E7"/>
    <w:multiLevelType w:val="hybridMultilevel"/>
    <w:tmpl w:val="51B064CA"/>
    <w:lvl w:ilvl="0" w:tplc="091CE9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6354D6"/>
    <w:multiLevelType w:val="hybridMultilevel"/>
    <w:tmpl w:val="336AD426"/>
    <w:lvl w:ilvl="0" w:tplc="F0E2D47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2CB13A1"/>
    <w:multiLevelType w:val="hybridMultilevel"/>
    <w:tmpl w:val="67524B5E"/>
    <w:lvl w:ilvl="0" w:tplc="07B858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AF16A2"/>
    <w:multiLevelType w:val="hybridMultilevel"/>
    <w:tmpl w:val="13888D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8A4ECA"/>
    <w:multiLevelType w:val="hybridMultilevel"/>
    <w:tmpl w:val="281868AE"/>
    <w:lvl w:ilvl="0" w:tplc="52F60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DF7B14"/>
    <w:multiLevelType w:val="hybridMultilevel"/>
    <w:tmpl w:val="CD860778"/>
    <w:lvl w:ilvl="0" w:tplc="7DC4705A">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1"/>
  </w:num>
  <w:num w:numId="3">
    <w:abstractNumId w:val="8"/>
  </w:num>
  <w:num w:numId="4">
    <w:abstractNumId w:val="17"/>
  </w:num>
  <w:num w:numId="5">
    <w:abstractNumId w:val="11"/>
  </w:num>
  <w:num w:numId="6">
    <w:abstractNumId w:val="15"/>
  </w:num>
  <w:num w:numId="7">
    <w:abstractNumId w:val="10"/>
  </w:num>
  <w:num w:numId="8">
    <w:abstractNumId w:val="5"/>
  </w:num>
  <w:num w:numId="9">
    <w:abstractNumId w:val="6"/>
  </w:num>
  <w:num w:numId="10">
    <w:abstractNumId w:val="13"/>
  </w:num>
  <w:num w:numId="11">
    <w:abstractNumId w:val="4"/>
  </w:num>
  <w:num w:numId="12">
    <w:abstractNumId w:val="16"/>
  </w:num>
  <w:num w:numId="13">
    <w:abstractNumId w:val="19"/>
  </w:num>
  <w:num w:numId="14">
    <w:abstractNumId w:val="9"/>
  </w:num>
  <w:num w:numId="15">
    <w:abstractNumId w:val="3"/>
  </w:num>
  <w:num w:numId="16">
    <w:abstractNumId w:val="0"/>
  </w:num>
  <w:num w:numId="17">
    <w:abstractNumId w:val="7"/>
  </w:num>
  <w:num w:numId="18">
    <w:abstractNumId w:val="2"/>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25"/>
    <w:rsid w:val="00002224"/>
    <w:rsid w:val="00005636"/>
    <w:rsid w:val="00006EB6"/>
    <w:rsid w:val="00036D32"/>
    <w:rsid w:val="000501AF"/>
    <w:rsid w:val="0005354D"/>
    <w:rsid w:val="0005400B"/>
    <w:rsid w:val="00054A2A"/>
    <w:rsid w:val="0007381C"/>
    <w:rsid w:val="00093B67"/>
    <w:rsid w:val="00097BF2"/>
    <w:rsid w:val="000F08AC"/>
    <w:rsid w:val="000F3E7C"/>
    <w:rsid w:val="000F4FF3"/>
    <w:rsid w:val="000F6F43"/>
    <w:rsid w:val="00102AAD"/>
    <w:rsid w:val="00105AFA"/>
    <w:rsid w:val="001104E3"/>
    <w:rsid w:val="0011338E"/>
    <w:rsid w:val="00115240"/>
    <w:rsid w:val="0012031C"/>
    <w:rsid w:val="001215BB"/>
    <w:rsid w:val="00122F1C"/>
    <w:rsid w:val="00130AE0"/>
    <w:rsid w:val="00136A56"/>
    <w:rsid w:val="001504D0"/>
    <w:rsid w:val="001701FB"/>
    <w:rsid w:val="0017191C"/>
    <w:rsid w:val="0017457C"/>
    <w:rsid w:val="0017464D"/>
    <w:rsid w:val="00180042"/>
    <w:rsid w:val="00180E74"/>
    <w:rsid w:val="00183125"/>
    <w:rsid w:val="00187ED4"/>
    <w:rsid w:val="0019127B"/>
    <w:rsid w:val="001A2C20"/>
    <w:rsid w:val="001B439C"/>
    <w:rsid w:val="001C0D26"/>
    <w:rsid w:val="001C15FE"/>
    <w:rsid w:val="001C2D38"/>
    <w:rsid w:val="001E5D0E"/>
    <w:rsid w:val="001F1CD8"/>
    <w:rsid w:val="001F7A2B"/>
    <w:rsid w:val="00204BB7"/>
    <w:rsid w:val="00205F92"/>
    <w:rsid w:val="0021511A"/>
    <w:rsid w:val="0022094D"/>
    <w:rsid w:val="00245804"/>
    <w:rsid w:val="00251BEB"/>
    <w:rsid w:val="0025312E"/>
    <w:rsid w:val="00253A3E"/>
    <w:rsid w:val="00256DC4"/>
    <w:rsid w:val="00274E60"/>
    <w:rsid w:val="00286150"/>
    <w:rsid w:val="002A6595"/>
    <w:rsid w:val="002E2DF2"/>
    <w:rsid w:val="002F3172"/>
    <w:rsid w:val="002F3851"/>
    <w:rsid w:val="00310D13"/>
    <w:rsid w:val="00314E50"/>
    <w:rsid w:val="00317A76"/>
    <w:rsid w:val="0032602A"/>
    <w:rsid w:val="003618BA"/>
    <w:rsid w:val="00374BAA"/>
    <w:rsid w:val="003A15EF"/>
    <w:rsid w:val="003A5A8A"/>
    <w:rsid w:val="003E3C6D"/>
    <w:rsid w:val="003F1E13"/>
    <w:rsid w:val="00405D27"/>
    <w:rsid w:val="00414243"/>
    <w:rsid w:val="00424FA1"/>
    <w:rsid w:val="00425040"/>
    <w:rsid w:val="00454AD3"/>
    <w:rsid w:val="00455AD1"/>
    <w:rsid w:val="00456D57"/>
    <w:rsid w:val="00464E56"/>
    <w:rsid w:val="00472016"/>
    <w:rsid w:val="0048079A"/>
    <w:rsid w:val="004A6842"/>
    <w:rsid w:val="004B22CB"/>
    <w:rsid w:val="004B46EB"/>
    <w:rsid w:val="004C03ED"/>
    <w:rsid w:val="004C29A0"/>
    <w:rsid w:val="004C3572"/>
    <w:rsid w:val="004F50FD"/>
    <w:rsid w:val="0050056A"/>
    <w:rsid w:val="00524D58"/>
    <w:rsid w:val="005353C5"/>
    <w:rsid w:val="00535E82"/>
    <w:rsid w:val="005418F2"/>
    <w:rsid w:val="005444F6"/>
    <w:rsid w:val="00544A32"/>
    <w:rsid w:val="00564ECD"/>
    <w:rsid w:val="00571339"/>
    <w:rsid w:val="00571D3B"/>
    <w:rsid w:val="0058003D"/>
    <w:rsid w:val="00585ED1"/>
    <w:rsid w:val="005937E5"/>
    <w:rsid w:val="005A0B2D"/>
    <w:rsid w:val="005B1FA6"/>
    <w:rsid w:val="005B4A64"/>
    <w:rsid w:val="005C6B54"/>
    <w:rsid w:val="005C77DF"/>
    <w:rsid w:val="005C7E7E"/>
    <w:rsid w:val="005D1BF9"/>
    <w:rsid w:val="005D603D"/>
    <w:rsid w:val="005F11C6"/>
    <w:rsid w:val="005F3927"/>
    <w:rsid w:val="005F4659"/>
    <w:rsid w:val="005F5737"/>
    <w:rsid w:val="0060405B"/>
    <w:rsid w:val="006058DE"/>
    <w:rsid w:val="006072DE"/>
    <w:rsid w:val="006241F9"/>
    <w:rsid w:val="00633983"/>
    <w:rsid w:val="0063609C"/>
    <w:rsid w:val="006445AF"/>
    <w:rsid w:val="00645DE6"/>
    <w:rsid w:val="006473D6"/>
    <w:rsid w:val="006603BA"/>
    <w:rsid w:val="0066727C"/>
    <w:rsid w:val="00690789"/>
    <w:rsid w:val="00692108"/>
    <w:rsid w:val="006946DC"/>
    <w:rsid w:val="006A46EF"/>
    <w:rsid w:val="006A7463"/>
    <w:rsid w:val="006B197B"/>
    <w:rsid w:val="006C1E18"/>
    <w:rsid w:val="006D1309"/>
    <w:rsid w:val="006D4B07"/>
    <w:rsid w:val="006E3856"/>
    <w:rsid w:val="006E53C0"/>
    <w:rsid w:val="0070392F"/>
    <w:rsid w:val="00705944"/>
    <w:rsid w:val="00712A29"/>
    <w:rsid w:val="00713F80"/>
    <w:rsid w:val="0071580D"/>
    <w:rsid w:val="00723674"/>
    <w:rsid w:val="00747F2B"/>
    <w:rsid w:val="00752153"/>
    <w:rsid w:val="007541D6"/>
    <w:rsid w:val="007660C4"/>
    <w:rsid w:val="00773B01"/>
    <w:rsid w:val="007741AD"/>
    <w:rsid w:val="00776398"/>
    <w:rsid w:val="00781EC7"/>
    <w:rsid w:val="0078604F"/>
    <w:rsid w:val="00786830"/>
    <w:rsid w:val="007A0378"/>
    <w:rsid w:val="007B7FE4"/>
    <w:rsid w:val="007D2696"/>
    <w:rsid w:val="007E3F2B"/>
    <w:rsid w:val="007E401A"/>
    <w:rsid w:val="007F06E0"/>
    <w:rsid w:val="008008B3"/>
    <w:rsid w:val="00805502"/>
    <w:rsid w:val="00817512"/>
    <w:rsid w:val="008253E0"/>
    <w:rsid w:val="00836048"/>
    <w:rsid w:val="0085591E"/>
    <w:rsid w:val="00861BFF"/>
    <w:rsid w:val="0086568F"/>
    <w:rsid w:val="0087075A"/>
    <w:rsid w:val="008720AD"/>
    <w:rsid w:val="00881882"/>
    <w:rsid w:val="00884642"/>
    <w:rsid w:val="00893F0E"/>
    <w:rsid w:val="008A0FD1"/>
    <w:rsid w:val="008A7D27"/>
    <w:rsid w:val="008D048E"/>
    <w:rsid w:val="008D3E7A"/>
    <w:rsid w:val="008E255B"/>
    <w:rsid w:val="008F4D81"/>
    <w:rsid w:val="00904E2A"/>
    <w:rsid w:val="00920BFC"/>
    <w:rsid w:val="0092692D"/>
    <w:rsid w:val="009643A2"/>
    <w:rsid w:val="00966AE8"/>
    <w:rsid w:val="00970787"/>
    <w:rsid w:val="00973A46"/>
    <w:rsid w:val="009745BD"/>
    <w:rsid w:val="009A338E"/>
    <w:rsid w:val="009B6D79"/>
    <w:rsid w:val="009C03B5"/>
    <w:rsid w:val="009D3ECB"/>
    <w:rsid w:val="009E18C4"/>
    <w:rsid w:val="009E365B"/>
    <w:rsid w:val="009F0870"/>
    <w:rsid w:val="00A00147"/>
    <w:rsid w:val="00A00F57"/>
    <w:rsid w:val="00A075F7"/>
    <w:rsid w:val="00A22B79"/>
    <w:rsid w:val="00A27438"/>
    <w:rsid w:val="00A35AE8"/>
    <w:rsid w:val="00A45674"/>
    <w:rsid w:val="00A45C42"/>
    <w:rsid w:val="00A77143"/>
    <w:rsid w:val="00A803AA"/>
    <w:rsid w:val="00A87224"/>
    <w:rsid w:val="00A944EE"/>
    <w:rsid w:val="00AA3309"/>
    <w:rsid w:val="00AA59E6"/>
    <w:rsid w:val="00AB72C2"/>
    <w:rsid w:val="00AD7C8A"/>
    <w:rsid w:val="00B00A71"/>
    <w:rsid w:val="00B01231"/>
    <w:rsid w:val="00B0152F"/>
    <w:rsid w:val="00B02691"/>
    <w:rsid w:val="00B02C47"/>
    <w:rsid w:val="00B133AB"/>
    <w:rsid w:val="00B25C8F"/>
    <w:rsid w:val="00B32770"/>
    <w:rsid w:val="00B37C54"/>
    <w:rsid w:val="00B57818"/>
    <w:rsid w:val="00B9079A"/>
    <w:rsid w:val="00BB2455"/>
    <w:rsid w:val="00BB63BD"/>
    <w:rsid w:val="00BB6C6F"/>
    <w:rsid w:val="00BC142D"/>
    <w:rsid w:val="00BC3076"/>
    <w:rsid w:val="00BD3FA4"/>
    <w:rsid w:val="00BE4B09"/>
    <w:rsid w:val="00BE7A1D"/>
    <w:rsid w:val="00C13D4E"/>
    <w:rsid w:val="00C22EC2"/>
    <w:rsid w:val="00C40EEF"/>
    <w:rsid w:val="00C4485C"/>
    <w:rsid w:val="00C45005"/>
    <w:rsid w:val="00C5513C"/>
    <w:rsid w:val="00C57783"/>
    <w:rsid w:val="00C6050F"/>
    <w:rsid w:val="00C67800"/>
    <w:rsid w:val="00C7023D"/>
    <w:rsid w:val="00C73A72"/>
    <w:rsid w:val="00C765A9"/>
    <w:rsid w:val="00C97B23"/>
    <w:rsid w:val="00CC067E"/>
    <w:rsid w:val="00CC2ECB"/>
    <w:rsid w:val="00CF3645"/>
    <w:rsid w:val="00D15B30"/>
    <w:rsid w:val="00D16BDD"/>
    <w:rsid w:val="00D31530"/>
    <w:rsid w:val="00D82D11"/>
    <w:rsid w:val="00DB119C"/>
    <w:rsid w:val="00DC5EAC"/>
    <w:rsid w:val="00DC7003"/>
    <w:rsid w:val="00DD1638"/>
    <w:rsid w:val="00DD34E6"/>
    <w:rsid w:val="00DD650A"/>
    <w:rsid w:val="00DE27F8"/>
    <w:rsid w:val="00E146D2"/>
    <w:rsid w:val="00E248D0"/>
    <w:rsid w:val="00E3168A"/>
    <w:rsid w:val="00E32AA3"/>
    <w:rsid w:val="00E40E78"/>
    <w:rsid w:val="00E52A9F"/>
    <w:rsid w:val="00E66056"/>
    <w:rsid w:val="00E72112"/>
    <w:rsid w:val="00E75965"/>
    <w:rsid w:val="00E76966"/>
    <w:rsid w:val="00E807F6"/>
    <w:rsid w:val="00E80F8A"/>
    <w:rsid w:val="00EA485D"/>
    <w:rsid w:val="00EB3DC1"/>
    <w:rsid w:val="00EE67BA"/>
    <w:rsid w:val="00F30428"/>
    <w:rsid w:val="00F33675"/>
    <w:rsid w:val="00F3519F"/>
    <w:rsid w:val="00F42BA5"/>
    <w:rsid w:val="00F56203"/>
    <w:rsid w:val="00F67B71"/>
    <w:rsid w:val="00F73760"/>
    <w:rsid w:val="00F81487"/>
    <w:rsid w:val="00F82CD5"/>
    <w:rsid w:val="00F8679F"/>
    <w:rsid w:val="00F90F54"/>
    <w:rsid w:val="00FC596E"/>
    <w:rsid w:val="00FE1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EC993"/>
  <w15:chartTrackingRefBased/>
  <w15:docId w15:val="{2781DCAF-5DEC-4027-8575-EC00FC27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8"/>
      <w:szCs w:val="28"/>
    </w:rPr>
  </w:style>
  <w:style w:type="paragraph" w:styleId="Heading1">
    <w:name w:val="heading 1"/>
    <w:basedOn w:val="Normal"/>
    <w:link w:val="Heading1Char"/>
    <w:uiPriority w:val="9"/>
    <w:qFormat/>
    <w:rsid w:val="00006EB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ascii="Times New Roman" w:eastAsia="Arial Unicode MS" w:hAnsi="Times New Roman"/>
      <w:color w:val="000000"/>
      <w:sz w:val="24"/>
      <w:u w:color="000000"/>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Char1CharCharCharCharCharCharCharCharCharCharCharCharCharCharCharChar1CharChar">
    <w:name w:val="Char1 Char Char Char Char Char Char Char Char Char Char Char Char Char Char Char Char1 Char Char"/>
    <w:basedOn w:val="Normal"/>
    <w:pPr>
      <w:widowControl w:val="0"/>
      <w:jc w:val="both"/>
    </w:pPr>
    <w:rPr>
      <w:rFonts w:eastAsia="SimSun"/>
      <w:kern w:val="2"/>
      <w:sz w:val="24"/>
      <w:szCs w:val="26"/>
      <w:lang w:eastAsia="zh-CN"/>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Times New Roman" w:eastAsia="Times New Roman" w:hAnsi="Times New Roman"/>
      <w:sz w:val="28"/>
      <w:szCs w:val="28"/>
    </w:rPr>
  </w:style>
  <w:style w:type="paragraph" w:styleId="Revision">
    <w:name w:val="Revision"/>
    <w:hidden/>
    <w:uiPriority w:val="99"/>
    <w:semiHidden/>
    <w:rsid w:val="00204BB7"/>
    <w:rPr>
      <w:rFonts w:ascii="Times New Roman" w:eastAsia="Times New Roman" w:hAnsi="Times New Roman"/>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Cha"/>
    <w:basedOn w:val="Normal"/>
    <w:link w:val="FootnoteTextChar"/>
    <w:unhideWhenUsed/>
    <w:qFormat/>
    <w:rsid w:val="00204BB7"/>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link w:val="FootnoteText"/>
    <w:qFormat/>
    <w:rsid w:val="00204BB7"/>
    <w:rPr>
      <w:rFonts w:ascii="Times New Roman" w:eastAsia="Times New Roman" w:hAnsi="Times New Roma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FootnoteChar"/>
    <w:uiPriority w:val="99"/>
    <w:unhideWhenUsed/>
    <w:qFormat/>
    <w:rsid w:val="00204BB7"/>
    <w:rPr>
      <w:vertAlign w:val="superscript"/>
    </w:rPr>
  </w:style>
  <w:style w:type="paragraph" w:customStyle="1" w:styleId="Char1CharCharCharCharCharCharCharCharCharCharCharCharCharCharCharChar1CharChar0">
    <w:name w:val="Char1 Char Char Char Char Char Char Char Char Char Char Char Char Char Char Char Char1 Char Char"/>
    <w:basedOn w:val="Normal"/>
    <w:rsid w:val="007B7FE4"/>
    <w:pPr>
      <w:widowControl w:val="0"/>
      <w:jc w:val="both"/>
    </w:pPr>
    <w:rPr>
      <w:rFonts w:eastAsia="SimSun"/>
      <w:kern w:val="2"/>
      <w:sz w:val="24"/>
      <w:szCs w:val="26"/>
      <w:lang w:eastAsia="zh-CN"/>
    </w:rPr>
  </w:style>
  <w:style w:type="paragraph" w:styleId="BodyText">
    <w:name w:val="Body Text"/>
    <w:basedOn w:val="Normal"/>
    <w:link w:val="BodyTextChar"/>
    <w:rsid w:val="00454AD3"/>
    <w:pPr>
      <w:spacing w:before="120" w:after="120"/>
      <w:jc w:val="center"/>
    </w:pPr>
    <w:rPr>
      <w:rFonts w:ascii=".VnTime" w:hAnsi=".VnTime"/>
      <w:b/>
      <w:szCs w:val="20"/>
      <w:lang w:val="x-none" w:eastAsia="x-none"/>
    </w:rPr>
  </w:style>
  <w:style w:type="character" w:customStyle="1" w:styleId="BodyTextChar">
    <w:name w:val="Body Text Char"/>
    <w:link w:val="BodyText"/>
    <w:rsid w:val="00454AD3"/>
    <w:rPr>
      <w:rFonts w:ascii=".VnTime" w:eastAsia="Times New Roman" w:hAnsi=".VnTime"/>
      <w:b/>
      <w:sz w:val="28"/>
      <w:lang w:val="x-none" w:eastAsia="x-none"/>
    </w:rPr>
  </w:style>
  <w:style w:type="paragraph" w:styleId="NormalWeb">
    <w:name w:val="Normal (Web)"/>
    <w:basedOn w:val="Normal"/>
    <w:link w:val="NormalWebChar"/>
    <w:uiPriority w:val="99"/>
    <w:unhideWhenUsed/>
    <w:rsid w:val="00454AD3"/>
    <w:pPr>
      <w:spacing w:before="100" w:beforeAutospacing="1" w:after="100" w:afterAutospacing="1"/>
    </w:pPr>
    <w:rPr>
      <w:sz w:val="24"/>
      <w:szCs w:val="24"/>
    </w:rPr>
  </w:style>
  <w:style w:type="character" w:customStyle="1" w:styleId="NormalWebChar">
    <w:name w:val="Normal (Web) Char"/>
    <w:link w:val="NormalWeb"/>
    <w:locked/>
    <w:rsid w:val="00454AD3"/>
    <w:rPr>
      <w:rFonts w:ascii="Times New Roman" w:eastAsia="Times New Roman" w:hAnsi="Times New Roman"/>
      <w:sz w:val="24"/>
      <w:szCs w:val="24"/>
    </w:rPr>
  </w:style>
  <w:style w:type="character" w:styleId="UnresolvedMention">
    <w:name w:val="Unresolved Mention"/>
    <w:uiPriority w:val="99"/>
    <w:semiHidden/>
    <w:unhideWhenUsed/>
    <w:rsid w:val="00B133AB"/>
    <w:rPr>
      <w:color w:val="605E5C"/>
      <w:shd w:val="clear" w:color="auto" w:fill="E1DFDD"/>
    </w:rPr>
  </w:style>
  <w:style w:type="character" w:customStyle="1" w:styleId="Heading1Char">
    <w:name w:val="Heading 1 Char"/>
    <w:basedOn w:val="DefaultParagraphFont"/>
    <w:link w:val="Heading1"/>
    <w:uiPriority w:val="9"/>
    <w:rsid w:val="00006EB6"/>
    <w:rPr>
      <w:rFonts w:ascii="Times New Roman" w:eastAsia="Times New Roman" w:hAnsi="Times New Roman"/>
      <w:b/>
      <w:bCs/>
      <w:kern w:val="36"/>
      <w:sz w:val="48"/>
      <w:szCs w:val="48"/>
    </w:rPr>
  </w:style>
  <w:style w:type="paragraph" w:customStyle="1" w:styleId="DefaultParagraphFontParaCharCharCharCharChar">
    <w:name w:val="Default Paragraph Font Para Char Char Char Char Char"/>
    <w:autoRedefine/>
    <w:rsid w:val="00A35AE8"/>
    <w:pPr>
      <w:tabs>
        <w:tab w:val="left" w:pos="1152"/>
      </w:tabs>
      <w:spacing w:before="120" w:after="120" w:line="312" w:lineRule="auto"/>
    </w:pPr>
    <w:rPr>
      <w:rFonts w:ascii="Arial" w:eastAsia="Times New Roman" w:hAnsi="Arial" w:cs="Arial"/>
      <w:sz w:val="26"/>
      <w:szCs w:val="26"/>
    </w:rPr>
  </w:style>
  <w:style w:type="paragraph" w:styleId="BodyTextIndent2">
    <w:name w:val="Body Text Indent 2"/>
    <w:basedOn w:val="Normal"/>
    <w:link w:val="BodyTextIndent2Char"/>
    <w:uiPriority w:val="99"/>
    <w:unhideWhenUsed/>
    <w:rsid w:val="00310D13"/>
    <w:pPr>
      <w:spacing w:after="120" w:line="480" w:lineRule="auto"/>
      <w:ind w:left="360"/>
    </w:pPr>
  </w:style>
  <w:style w:type="character" w:customStyle="1" w:styleId="BodyTextIndent2Char">
    <w:name w:val="Body Text Indent 2 Char"/>
    <w:basedOn w:val="DefaultParagraphFont"/>
    <w:link w:val="BodyTextIndent2"/>
    <w:uiPriority w:val="99"/>
    <w:rsid w:val="00310D13"/>
    <w:rPr>
      <w:rFonts w:ascii="Times New Roman" w:eastAsia="Times New Roman" w:hAnsi="Times New Roman"/>
      <w:sz w:val="28"/>
      <w:szCs w:val="28"/>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link w:val="FootnoteReference"/>
    <w:uiPriority w:val="99"/>
    <w:qFormat/>
    <w:rsid w:val="00AD7C8A"/>
    <w:pPr>
      <w:spacing w:after="160" w:line="240" w:lineRule="exact"/>
    </w:pPr>
    <w:rPr>
      <w:rFonts w:ascii="Calibri" w:eastAsia="Calibri" w:hAnsi="Calibri"/>
      <w:sz w:val="20"/>
      <w:szCs w:val="20"/>
      <w:vertAlign w:val="superscript"/>
    </w:rPr>
  </w:style>
  <w:style w:type="paragraph" w:customStyle="1" w:styleId="isselectedend">
    <w:name w:val="isselectedend"/>
    <w:basedOn w:val="Normal"/>
    <w:rsid w:val="0005400B"/>
    <w:pPr>
      <w:spacing w:before="100" w:beforeAutospacing="1" w:after="100" w:afterAutospacing="1"/>
    </w:pPr>
    <w:rPr>
      <w:sz w:val="24"/>
      <w:szCs w:val="24"/>
    </w:rPr>
  </w:style>
  <w:style w:type="paragraph" w:customStyle="1" w:styleId="Char">
    <w:name w:val=" Char"/>
    <w:basedOn w:val="Normal"/>
    <w:autoRedefine/>
    <w:rsid w:val="00B57818"/>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5939">
      <w:bodyDiv w:val="1"/>
      <w:marLeft w:val="0"/>
      <w:marRight w:val="0"/>
      <w:marTop w:val="0"/>
      <w:marBottom w:val="0"/>
      <w:divBdr>
        <w:top w:val="none" w:sz="0" w:space="0" w:color="auto"/>
        <w:left w:val="none" w:sz="0" w:space="0" w:color="auto"/>
        <w:bottom w:val="none" w:sz="0" w:space="0" w:color="auto"/>
        <w:right w:val="none" w:sz="0" w:space="0" w:color="auto"/>
      </w:divBdr>
    </w:div>
    <w:div w:id="33383466">
      <w:bodyDiv w:val="1"/>
      <w:marLeft w:val="0"/>
      <w:marRight w:val="0"/>
      <w:marTop w:val="0"/>
      <w:marBottom w:val="0"/>
      <w:divBdr>
        <w:top w:val="none" w:sz="0" w:space="0" w:color="auto"/>
        <w:left w:val="none" w:sz="0" w:space="0" w:color="auto"/>
        <w:bottom w:val="none" w:sz="0" w:space="0" w:color="auto"/>
        <w:right w:val="none" w:sz="0" w:space="0" w:color="auto"/>
      </w:divBdr>
    </w:div>
    <w:div w:id="70280121">
      <w:bodyDiv w:val="1"/>
      <w:marLeft w:val="0"/>
      <w:marRight w:val="0"/>
      <w:marTop w:val="0"/>
      <w:marBottom w:val="0"/>
      <w:divBdr>
        <w:top w:val="none" w:sz="0" w:space="0" w:color="auto"/>
        <w:left w:val="none" w:sz="0" w:space="0" w:color="auto"/>
        <w:bottom w:val="none" w:sz="0" w:space="0" w:color="auto"/>
        <w:right w:val="none" w:sz="0" w:space="0" w:color="auto"/>
      </w:divBdr>
    </w:div>
    <w:div w:id="79832325">
      <w:bodyDiv w:val="1"/>
      <w:marLeft w:val="0"/>
      <w:marRight w:val="0"/>
      <w:marTop w:val="0"/>
      <w:marBottom w:val="0"/>
      <w:divBdr>
        <w:top w:val="none" w:sz="0" w:space="0" w:color="auto"/>
        <w:left w:val="none" w:sz="0" w:space="0" w:color="auto"/>
        <w:bottom w:val="none" w:sz="0" w:space="0" w:color="auto"/>
        <w:right w:val="none" w:sz="0" w:space="0" w:color="auto"/>
      </w:divBdr>
    </w:div>
    <w:div w:id="218129600">
      <w:bodyDiv w:val="1"/>
      <w:marLeft w:val="0"/>
      <w:marRight w:val="0"/>
      <w:marTop w:val="0"/>
      <w:marBottom w:val="0"/>
      <w:divBdr>
        <w:top w:val="none" w:sz="0" w:space="0" w:color="auto"/>
        <w:left w:val="none" w:sz="0" w:space="0" w:color="auto"/>
        <w:bottom w:val="none" w:sz="0" w:space="0" w:color="auto"/>
        <w:right w:val="none" w:sz="0" w:space="0" w:color="auto"/>
      </w:divBdr>
    </w:div>
    <w:div w:id="274530834">
      <w:bodyDiv w:val="1"/>
      <w:marLeft w:val="0"/>
      <w:marRight w:val="0"/>
      <w:marTop w:val="0"/>
      <w:marBottom w:val="0"/>
      <w:divBdr>
        <w:top w:val="none" w:sz="0" w:space="0" w:color="auto"/>
        <w:left w:val="none" w:sz="0" w:space="0" w:color="auto"/>
        <w:bottom w:val="none" w:sz="0" w:space="0" w:color="auto"/>
        <w:right w:val="none" w:sz="0" w:space="0" w:color="auto"/>
      </w:divBdr>
    </w:div>
    <w:div w:id="310988562">
      <w:bodyDiv w:val="1"/>
      <w:marLeft w:val="0"/>
      <w:marRight w:val="0"/>
      <w:marTop w:val="0"/>
      <w:marBottom w:val="0"/>
      <w:divBdr>
        <w:top w:val="none" w:sz="0" w:space="0" w:color="auto"/>
        <w:left w:val="none" w:sz="0" w:space="0" w:color="auto"/>
        <w:bottom w:val="none" w:sz="0" w:space="0" w:color="auto"/>
        <w:right w:val="none" w:sz="0" w:space="0" w:color="auto"/>
      </w:divBdr>
    </w:div>
    <w:div w:id="607926860">
      <w:bodyDiv w:val="1"/>
      <w:marLeft w:val="0"/>
      <w:marRight w:val="0"/>
      <w:marTop w:val="0"/>
      <w:marBottom w:val="0"/>
      <w:divBdr>
        <w:top w:val="none" w:sz="0" w:space="0" w:color="auto"/>
        <w:left w:val="none" w:sz="0" w:space="0" w:color="auto"/>
        <w:bottom w:val="none" w:sz="0" w:space="0" w:color="auto"/>
        <w:right w:val="none" w:sz="0" w:space="0" w:color="auto"/>
      </w:divBdr>
    </w:div>
    <w:div w:id="626862619">
      <w:bodyDiv w:val="1"/>
      <w:marLeft w:val="0"/>
      <w:marRight w:val="0"/>
      <w:marTop w:val="0"/>
      <w:marBottom w:val="0"/>
      <w:divBdr>
        <w:top w:val="none" w:sz="0" w:space="0" w:color="auto"/>
        <w:left w:val="none" w:sz="0" w:space="0" w:color="auto"/>
        <w:bottom w:val="none" w:sz="0" w:space="0" w:color="auto"/>
        <w:right w:val="none" w:sz="0" w:space="0" w:color="auto"/>
      </w:divBdr>
    </w:div>
    <w:div w:id="759569622">
      <w:bodyDiv w:val="1"/>
      <w:marLeft w:val="0"/>
      <w:marRight w:val="0"/>
      <w:marTop w:val="0"/>
      <w:marBottom w:val="0"/>
      <w:divBdr>
        <w:top w:val="none" w:sz="0" w:space="0" w:color="auto"/>
        <w:left w:val="none" w:sz="0" w:space="0" w:color="auto"/>
        <w:bottom w:val="none" w:sz="0" w:space="0" w:color="auto"/>
        <w:right w:val="none" w:sz="0" w:space="0" w:color="auto"/>
      </w:divBdr>
    </w:div>
    <w:div w:id="765687772">
      <w:bodyDiv w:val="1"/>
      <w:marLeft w:val="0"/>
      <w:marRight w:val="0"/>
      <w:marTop w:val="0"/>
      <w:marBottom w:val="0"/>
      <w:divBdr>
        <w:top w:val="none" w:sz="0" w:space="0" w:color="auto"/>
        <w:left w:val="none" w:sz="0" w:space="0" w:color="auto"/>
        <w:bottom w:val="none" w:sz="0" w:space="0" w:color="auto"/>
        <w:right w:val="none" w:sz="0" w:space="0" w:color="auto"/>
      </w:divBdr>
    </w:div>
    <w:div w:id="803933374">
      <w:bodyDiv w:val="1"/>
      <w:marLeft w:val="0"/>
      <w:marRight w:val="0"/>
      <w:marTop w:val="0"/>
      <w:marBottom w:val="0"/>
      <w:divBdr>
        <w:top w:val="none" w:sz="0" w:space="0" w:color="auto"/>
        <w:left w:val="none" w:sz="0" w:space="0" w:color="auto"/>
        <w:bottom w:val="none" w:sz="0" w:space="0" w:color="auto"/>
        <w:right w:val="none" w:sz="0" w:space="0" w:color="auto"/>
      </w:divBdr>
    </w:div>
    <w:div w:id="805975234">
      <w:bodyDiv w:val="1"/>
      <w:marLeft w:val="0"/>
      <w:marRight w:val="0"/>
      <w:marTop w:val="0"/>
      <w:marBottom w:val="0"/>
      <w:divBdr>
        <w:top w:val="none" w:sz="0" w:space="0" w:color="auto"/>
        <w:left w:val="none" w:sz="0" w:space="0" w:color="auto"/>
        <w:bottom w:val="none" w:sz="0" w:space="0" w:color="auto"/>
        <w:right w:val="none" w:sz="0" w:space="0" w:color="auto"/>
      </w:divBdr>
    </w:div>
    <w:div w:id="862858851">
      <w:bodyDiv w:val="1"/>
      <w:marLeft w:val="0"/>
      <w:marRight w:val="0"/>
      <w:marTop w:val="0"/>
      <w:marBottom w:val="0"/>
      <w:divBdr>
        <w:top w:val="none" w:sz="0" w:space="0" w:color="auto"/>
        <w:left w:val="none" w:sz="0" w:space="0" w:color="auto"/>
        <w:bottom w:val="none" w:sz="0" w:space="0" w:color="auto"/>
        <w:right w:val="none" w:sz="0" w:space="0" w:color="auto"/>
      </w:divBdr>
    </w:div>
    <w:div w:id="878199173">
      <w:bodyDiv w:val="1"/>
      <w:marLeft w:val="0"/>
      <w:marRight w:val="0"/>
      <w:marTop w:val="0"/>
      <w:marBottom w:val="0"/>
      <w:divBdr>
        <w:top w:val="none" w:sz="0" w:space="0" w:color="auto"/>
        <w:left w:val="none" w:sz="0" w:space="0" w:color="auto"/>
        <w:bottom w:val="none" w:sz="0" w:space="0" w:color="auto"/>
        <w:right w:val="none" w:sz="0" w:space="0" w:color="auto"/>
      </w:divBdr>
    </w:div>
    <w:div w:id="918562437">
      <w:bodyDiv w:val="1"/>
      <w:marLeft w:val="0"/>
      <w:marRight w:val="0"/>
      <w:marTop w:val="0"/>
      <w:marBottom w:val="0"/>
      <w:divBdr>
        <w:top w:val="none" w:sz="0" w:space="0" w:color="auto"/>
        <w:left w:val="none" w:sz="0" w:space="0" w:color="auto"/>
        <w:bottom w:val="none" w:sz="0" w:space="0" w:color="auto"/>
        <w:right w:val="none" w:sz="0" w:space="0" w:color="auto"/>
      </w:divBdr>
    </w:div>
    <w:div w:id="1242720479">
      <w:bodyDiv w:val="1"/>
      <w:marLeft w:val="0"/>
      <w:marRight w:val="0"/>
      <w:marTop w:val="0"/>
      <w:marBottom w:val="0"/>
      <w:divBdr>
        <w:top w:val="none" w:sz="0" w:space="0" w:color="auto"/>
        <w:left w:val="none" w:sz="0" w:space="0" w:color="auto"/>
        <w:bottom w:val="none" w:sz="0" w:space="0" w:color="auto"/>
        <w:right w:val="none" w:sz="0" w:space="0" w:color="auto"/>
      </w:divBdr>
    </w:div>
    <w:div w:id="1293557103">
      <w:bodyDiv w:val="1"/>
      <w:marLeft w:val="0"/>
      <w:marRight w:val="0"/>
      <w:marTop w:val="0"/>
      <w:marBottom w:val="0"/>
      <w:divBdr>
        <w:top w:val="none" w:sz="0" w:space="0" w:color="auto"/>
        <w:left w:val="none" w:sz="0" w:space="0" w:color="auto"/>
        <w:bottom w:val="none" w:sz="0" w:space="0" w:color="auto"/>
        <w:right w:val="none" w:sz="0" w:space="0" w:color="auto"/>
      </w:divBdr>
    </w:div>
    <w:div w:id="1297443764">
      <w:bodyDiv w:val="1"/>
      <w:marLeft w:val="0"/>
      <w:marRight w:val="0"/>
      <w:marTop w:val="0"/>
      <w:marBottom w:val="0"/>
      <w:divBdr>
        <w:top w:val="none" w:sz="0" w:space="0" w:color="auto"/>
        <w:left w:val="none" w:sz="0" w:space="0" w:color="auto"/>
        <w:bottom w:val="none" w:sz="0" w:space="0" w:color="auto"/>
        <w:right w:val="none" w:sz="0" w:space="0" w:color="auto"/>
      </w:divBdr>
    </w:div>
    <w:div w:id="1334646932">
      <w:bodyDiv w:val="1"/>
      <w:marLeft w:val="0"/>
      <w:marRight w:val="0"/>
      <w:marTop w:val="0"/>
      <w:marBottom w:val="0"/>
      <w:divBdr>
        <w:top w:val="none" w:sz="0" w:space="0" w:color="auto"/>
        <w:left w:val="none" w:sz="0" w:space="0" w:color="auto"/>
        <w:bottom w:val="none" w:sz="0" w:space="0" w:color="auto"/>
        <w:right w:val="none" w:sz="0" w:space="0" w:color="auto"/>
      </w:divBdr>
    </w:div>
    <w:div w:id="1355575474">
      <w:bodyDiv w:val="1"/>
      <w:marLeft w:val="0"/>
      <w:marRight w:val="0"/>
      <w:marTop w:val="0"/>
      <w:marBottom w:val="0"/>
      <w:divBdr>
        <w:top w:val="none" w:sz="0" w:space="0" w:color="auto"/>
        <w:left w:val="none" w:sz="0" w:space="0" w:color="auto"/>
        <w:bottom w:val="none" w:sz="0" w:space="0" w:color="auto"/>
        <w:right w:val="none" w:sz="0" w:space="0" w:color="auto"/>
      </w:divBdr>
    </w:div>
    <w:div w:id="1463882921">
      <w:bodyDiv w:val="1"/>
      <w:marLeft w:val="0"/>
      <w:marRight w:val="0"/>
      <w:marTop w:val="0"/>
      <w:marBottom w:val="0"/>
      <w:divBdr>
        <w:top w:val="none" w:sz="0" w:space="0" w:color="auto"/>
        <w:left w:val="none" w:sz="0" w:space="0" w:color="auto"/>
        <w:bottom w:val="none" w:sz="0" w:space="0" w:color="auto"/>
        <w:right w:val="none" w:sz="0" w:space="0" w:color="auto"/>
      </w:divBdr>
    </w:div>
    <w:div w:id="1500805453">
      <w:bodyDiv w:val="1"/>
      <w:marLeft w:val="0"/>
      <w:marRight w:val="0"/>
      <w:marTop w:val="0"/>
      <w:marBottom w:val="0"/>
      <w:divBdr>
        <w:top w:val="none" w:sz="0" w:space="0" w:color="auto"/>
        <w:left w:val="none" w:sz="0" w:space="0" w:color="auto"/>
        <w:bottom w:val="none" w:sz="0" w:space="0" w:color="auto"/>
        <w:right w:val="none" w:sz="0" w:space="0" w:color="auto"/>
      </w:divBdr>
    </w:div>
    <w:div w:id="1510485575">
      <w:bodyDiv w:val="1"/>
      <w:marLeft w:val="0"/>
      <w:marRight w:val="0"/>
      <w:marTop w:val="0"/>
      <w:marBottom w:val="0"/>
      <w:divBdr>
        <w:top w:val="none" w:sz="0" w:space="0" w:color="auto"/>
        <w:left w:val="none" w:sz="0" w:space="0" w:color="auto"/>
        <w:bottom w:val="none" w:sz="0" w:space="0" w:color="auto"/>
        <w:right w:val="none" w:sz="0" w:space="0" w:color="auto"/>
      </w:divBdr>
    </w:div>
    <w:div w:id="1528955564">
      <w:bodyDiv w:val="1"/>
      <w:marLeft w:val="0"/>
      <w:marRight w:val="0"/>
      <w:marTop w:val="0"/>
      <w:marBottom w:val="0"/>
      <w:divBdr>
        <w:top w:val="none" w:sz="0" w:space="0" w:color="auto"/>
        <w:left w:val="none" w:sz="0" w:space="0" w:color="auto"/>
        <w:bottom w:val="none" w:sz="0" w:space="0" w:color="auto"/>
        <w:right w:val="none" w:sz="0" w:space="0" w:color="auto"/>
      </w:divBdr>
    </w:div>
    <w:div w:id="1547640663">
      <w:bodyDiv w:val="1"/>
      <w:marLeft w:val="0"/>
      <w:marRight w:val="0"/>
      <w:marTop w:val="0"/>
      <w:marBottom w:val="0"/>
      <w:divBdr>
        <w:top w:val="none" w:sz="0" w:space="0" w:color="auto"/>
        <w:left w:val="none" w:sz="0" w:space="0" w:color="auto"/>
        <w:bottom w:val="none" w:sz="0" w:space="0" w:color="auto"/>
        <w:right w:val="none" w:sz="0" w:space="0" w:color="auto"/>
      </w:divBdr>
    </w:div>
    <w:div w:id="1579903483">
      <w:bodyDiv w:val="1"/>
      <w:marLeft w:val="0"/>
      <w:marRight w:val="0"/>
      <w:marTop w:val="0"/>
      <w:marBottom w:val="0"/>
      <w:divBdr>
        <w:top w:val="none" w:sz="0" w:space="0" w:color="auto"/>
        <w:left w:val="none" w:sz="0" w:space="0" w:color="auto"/>
        <w:bottom w:val="none" w:sz="0" w:space="0" w:color="auto"/>
        <w:right w:val="none" w:sz="0" w:space="0" w:color="auto"/>
      </w:divBdr>
    </w:div>
    <w:div w:id="1618442124">
      <w:bodyDiv w:val="1"/>
      <w:marLeft w:val="0"/>
      <w:marRight w:val="0"/>
      <w:marTop w:val="0"/>
      <w:marBottom w:val="0"/>
      <w:divBdr>
        <w:top w:val="none" w:sz="0" w:space="0" w:color="auto"/>
        <w:left w:val="none" w:sz="0" w:space="0" w:color="auto"/>
        <w:bottom w:val="none" w:sz="0" w:space="0" w:color="auto"/>
        <w:right w:val="none" w:sz="0" w:space="0" w:color="auto"/>
      </w:divBdr>
    </w:div>
    <w:div w:id="1760978803">
      <w:bodyDiv w:val="1"/>
      <w:marLeft w:val="0"/>
      <w:marRight w:val="0"/>
      <w:marTop w:val="0"/>
      <w:marBottom w:val="0"/>
      <w:divBdr>
        <w:top w:val="none" w:sz="0" w:space="0" w:color="auto"/>
        <w:left w:val="none" w:sz="0" w:space="0" w:color="auto"/>
        <w:bottom w:val="none" w:sz="0" w:space="0" w:color="auto"/>
        <w:right w:val="none" w:sz="0" w:space="0" w:color="auto"/>
      </w:divBdr>
    </w:div>
    <w:div w:id="1773159227">
      <w:bodyDiv w:val="1"/>
      <w:marLeft w:val="0"/>
      <w:marRight w:val="0"/>
      <w:marTop w:val="0"/>
      <w:marBottom w:val="0"/>
      <w:divBdr>
        <w:top w:val="none" w:sz="0" w:space="0" w:color="auto"/>
        <w:left w:val="none" w:sz="0" w:space="0" w:color="auto"/>
        <w:bottom w:val="none" w:sz="0" w:space="0" w:color="auto"/>
        <w:right w:val="none" w:sz="0" w:space="0" w:color="auto"/>
      </w:divBdr>
    </w:div>
    <w:div w:id="1855534333">
      <w:bodyDiv w:val="1"/>
      <w:marLeft w:val="0"/>
      <w:marRight w:val="0"/>
      <w:marTop w:val="0"/>
      <w:marBottom w:val="0"/>
      <w:divBdr>
        <w:top w:val="none" w:sz="0" w:space="0" w:color="auto"/>
        <w:left w:val="none" w:sz="0" w:space="0" w:color="auto"/>
        <w:bottom w:val="none" w:sz="0" w:space="0" w:color="auto"/>
        <w:right w:val="none" w:sz="0" w:space="0" w:color="auto"/>
      </w:divBdr>
    </w:div>
    <w:div w:id="1924609713">
      <w:bodyDiv w:val="1"/>
      <w:marLeft w:val="0"/>
      <w:marRight w:val="0"/>
      <w:marTop w:val="0"/>
      <w:marBottom w:val="0"/>
      <w:divBdr>
        <w:top w:val="none" w:sz="0" w:space="0" w:color="auto"/>
        <w:left w:val="none" w:sz="0" w:space="0" w:color="auto"/>
        <w:bottom w:val="none" w:sz="0" w:space="0" w:color="auto"/>
        <w:right w:val="none" w:sz="0" w:space="0" w:color="auto"/>
      </w:divBdr>
    </w:div>
    <w:div w:id="1956405076">
      <w:bodyDiv w:val="1"/>
      <w:marLeft w:val="0"/>
      <w:marRight w:val="0"/>
      <w:marTop w:val="0"/>
      <w:marBottom w:val="0"/>
      <w:divBdr>
        <w:top w:val="none" w:sz="0" w:space="0" w:color="auto"/>
        <w:left w:val="none" w:sz="0" w:space="0" w:color="auto"/>
        <w:bottom w:val="none" w:sz="0" w:space="0" w:color="auto"/>
        <w:right w:val="none" w:sz="0" w:space="0" w:color="auto"/>
      </w:divBdr>
    </w:div>
    <w:div w:id="2028485551">
      <w:bodyDiv w:val="1"/>
      <w:marLeft w:val="0"/>
      <w:marRight w:val="0"/>
      <w:marTop w:val="0"/>
      <w:marBottom w:val="0"/>
      <w:divBdr>
        <w:top w:val="none" w:sz="0" w:space="0" w:color="auto"/>
        <w:left w:val="none" w:sz="0" w:space="0" w:color="auto"/>
        <w:bottom w:val="none" w:sz="0" w:space="0" w:color="auto"/>
        <w:right w:val="none" w:sz="0" w:space="0" w:color="auto"/>
      </w:divBdr>
    </w:div>
    <w:div w:id="212954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382E3-B27B-4C27-A95F-2BB56FE8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1324</Words>
  <Characters>7547</Characters>
  <Application>Microsoft Office Word</Application>
  <DocSecurity>0</DocSecurity>
  <Lines>62</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8854</CharactersWithSpaces>
  <SharedDoc>false</SharedDoc>
  <HLinks>
    <vt:vector size="6" baseType="variant">
      <vt:variant>
        <vt:i4>6619174</vt:i4>
      </vt:variant>
      <vt:variant>
        <vt:i4>0</vt:i4>
      </vt:variant>
      <vt:variant>
        <vt:i4>0</vt:i4>
      </vt:variant>
      <vt:variant>
        <vt:i4>5</vt:i4>
      </vt:variant>
      <vt:variant>
        <vt:lpwstr>https://hscvsxd.hatinh.gov.vn/soxaydung/vbdi.nsf/str/223CD37421E8E45A47258C4D002EA305?OpenDocument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thanhsen</dc:creator>
  <cp:keywords/>
  <cp:lastModifiedBy>Administrator</cp:lastModifiedBy>
  <cp:revision>3</cp:revision>
  <cp:lastPrinted>2025-07-09T08:33:00Z</cp:lastPrinted>
  <dcterms:created xsi:type="dcterms:W3CDTF">2026-08-06T02:18:00Z</dcterms:created>
  <dcterms:modified xsi:type="dcterms:W3CDTF">2026-08-06T02:34:00Z</dcterms:modified>
</cp:coreProperties>
</file>